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527C8D4F"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077E87CC" w:rsidR="00F445B1" w:rsidRPr="00D5547E" w:rsidRDefault="005D3E0A" w:rsidP="538DB7D9">
            <w:pPr>
              <w:spacing w:line="259" w:lineRule="auto"/>
              <w:rPr>
                <w:rStyle w:val="Firstpagetablebold"/>
                <w:rFonts w:eastAsia="Arial" w:cs="Arial"/>
                <w:color w:val="auto"/>
              </w:rPr>
            </w:pPr>
            <w:r>
              <w:rPr>
                <w:rStyle w:val="Firstpagetablebold"/>
                <w:rFonts w:eastAsia="Arial" w:cs="Arial"/>
                <w:color w:val="auto"/>
              </w:rPr>
              <w:t>10 December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rsidTr="00DB742A">
        <w:tc>
          <w:tcPr>
            <w:tcW w:w="8845" w:type="dxa"/>
            <w:gridSpan w:val="2"/>
            <w:tcBorders>
              <w:top w:val="single" w:sz="8" w:space="0" w:color="auto"/>
              <w:left w:val="single" w:sz="8" w:space="0" w:color="auto"/>
              <w:bottom w:val="single" w:sz="8" w:space="0" w:color="000000" w:themeColor="text1"/>
              <w:right w:val="single" w:sz="8" w:space="0" w:color="auto"/>
            </w:tcBorders>
            <w:hideMark/>
          </w:tcPr>
          <w:p w14:paraId="7FCF7CDA" w14:textId="77777777" w:rsidR="000458E6" w:rsidRDefault="000458E6" w:rsidP="00E65D59">
            <w:pPr>
              <w:jc w:val="center"/>
              <w:rPr>
                <w:rStyle w:val="Firstpagetablebold"/>
              </w:rPr>
            </w:pPr>
            <w:r>
              <w:rPr>
                <w:rStyle w:val="Firstpagetablebold"/>
              </w:rPr>
              <w:t>Summary and recommendations</w:t>
            </w:r>
          </w:p>
        </w:tc>
      </w:tr>
      <w:tr w:rsidR="000458E6" w14:paraId="5929D748" w14:textId="77777777" w:rsidTr="00DB742A">
        <w:tc>
          <w:tcPr>
            <w:tcW w:w="2438" w:type="dxa"/>
            <w:tcBorders>
              <w:top w:val="single" w:sz="8" w:space="0" w:color="000000" w:themeColor="text1"/>
              <w:left w:val="single" w:sz="8" w:space="0" w:color="auto"/>
              <w:bottom w:val="nil"/>
              <w:right w:val="nil"/>
            </w:tcBorders>
            <w:hideMark/>
          </w:tcPr>
          <w:p w14:paraId="4EE87175" w14:textId="77777777" w:rsidR="000458E6" w:rsidRDefault="000458E6" w:rsidP="00E65D59">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auto"/>
            </w:tcBorders>
            <w:hideMark/>
          </w:tcPr>
          <w:p w14:paraId="4655805A" w14:textId="77777777" w:rsidR="000458E6" w:rsidRPr="009E30E2" w:rsidRDefault="000458E6" w:rsidP="00E65D59">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rsidTr="00DB742A">
        <w:tc>
          <w:tcPr>
            <w:tcW w:w="2438" w:type="dxa"/>
            <w:tcBorders>
              <w:top w:val="nil"/>
              <w:left w:val="single" w:sz="8" w:space="0" w:color="auto"/>
              <w:bottom w:val="nil"/>
              <w:right w:val="nil"/>
            </w:tcBorders>
            <w:hideMark/>
          </w:tcPr>
          <w:p w14:paraId="3534D626" w14:textId="77777777" w:rsidR="000458E6" w:rsidRDefault="000458E6" w:rsidP="00E65D59">
            <w:pPr>
              <w:rPr>
                <w:rStyle w:val="Firstpagetablebold"/>
              </w:rPr>
            </w:pPr>
            <w:r>
              <w:rPr>
                <w:rStyle w:val="Firstpagetablebold"/>
              </w:rPr>
              <w:t>Key decision:</w:t>
            </w:r>
          </w:p>
        </w:tc>
        <w:tc>
          <w:tcPr>
            <w:tcW w:w="6407" w:type="dxa"/>
            <w:tcBorders>
              <w:top w:val="nil"/>
              <w:left w:val="nil"/>
              <w:bottom w:val="nil"/>
              <w:right w:val="single" w:sz="8" w:space="0" w:color="auto"/>
            </w:tcBorders>
            <w:hideMark/>
          </w:tcPr>
          <w:p w14:paraId="47084659" w14:textId="77777777" w:rsidR="000458E6" w:rsidRPr="009E30E2" w:rsidRDefault="000458E6" w:rsidP="00E65D59">
            <w:pPr>
              <w:rPr>
                <w:color w:val="auto"/>
              </w:rPr>
            </w:pPr>
            <w:r>
              <w:rPr>
                <w:rFonts w:cs="Arial"/>
                <w:color w:val="auto"/>
              </w:rPr>
              <w:t>No</w:t>
            </w:r>
            <w:r w:rsidRPr="009E30E2">
              <w:rPr>
                <w:rFonts w:cs="Arial"/>
                <w:color w:val="auto"/>
              </w:rPr>
              <w:t xml:space="preserve"> </w:t>
            </w:r>
          </w:p>
        </w:tc>
      </w:tr>
      <w:tr w:rsidR="000458E6" w14:paraId="4F34CD2B" w14:textId="77777777" w:rsidTr="00DB742A">
        <w:tc>
          <w:tcPr>
            <w:tcW w:w="2438" w:type="dxa"/>
            <w:tcBorders>
              <w:top w:val="nil"/>
              <w:left w:val="single" w:sz="8" w:space="0" w:color="auto"/>
              <w:bottom w:val="nil"/>
              <w:right w:val="nil"/>
            </w:tcBorders>
            <w:hideMark/>
          </w:tcPr>
          <w:p w14:paraId="70B5FD3C" w14:textId="77777777" w:rsidR="000458E6" w:rsidRDefault="000458E6" w:rsidP="00E65D59">
            <w:pPr>
              <w:rPr>
                <w:rStyle w:val="Firstpagetablebold"/>
              </w:rPr>
            </w:pPr>
            <w:r>
              <w:rPr>
                <w:rStyle w:val="Firstpagetablebold"/>
              </w:rPr>
              <w:t>Lead Member:</w:t>
            </w:r>
          </w:p>
        </w:tc>
        <w:tc>
          <w:tcPr>
            <w:tcW w:w="6407" w:type="dxa"/>
            <w:tcBorders>
              <w:top w:val="nil"/>
              <w:left w:val="nil"/>
              <w:bottom w:val="nil"/>
              <w:right w:val="single" w:sz="8" w:space="0" w:color="auto"/>
            </w:tcBorders>
            <w:hideMark/>
          </w:tcPr>
          <w:p w14:paraId="10C0CAE7" w14:textId="5979DEE9" w:rsidR="00E772E1" w:rsidRPr="009E30E2" w:rsidRDefault="000458E6" w:rsidP="00E65D59">
            <w:pPr>
              <w:rPr>
                <w:color w:val="auto"/>
              </w:rPr>
            </w:pPr>
            <w:r>
              <w:rPr>
                <w:color w:val="auto"/>
              </w:rPr>
              <w:t>Co</w:t>
            </w:r>
            <w:r>
              <w:t>uncillo</w:t>
            </w:r>
            <w:r>
              <w:rPr>
                <w:color w:val="auto"/>
              </w:rPr>
              <w:t>r Alex Powell, Chair of the Scrutiny Committee</w:t>
            </w:r>
          </w:p>
        </w:tc>
      </w:tr>
      <w:tr w:rsidR="000458E6" w14:paraId="15266A54" w14:textId="77777777" w:rsidTr="00DB742A">
        <w:tc>
          <w:tcPr>
            <w:tcW w:w="2438" w:type="dxa"/>
            <w:tcBorders>
              <w:top w:val="nil"/>
              <w:left w:val="single" w:sz="8" w:space="0" w:color="auto"/>
              <w:bottom w:val="nil"/>
              <w:right w:val="nil"/>
            </w:tcBorders>
          </w:tcPr>
          <w:p w14:paraId="37AFCEE0" w14:textId="77777777" w:rsidR="000458E6" w:rsidRDefault="000458E6" w:rsidP="00E65D59">
            <w:pPr>
              <w:rPr>
                <w:rStyle w:val="Firstpagetablebold"/>
              </w:rPr>
            </w:pPr>
            <w:r>
              <w:rPr>
                <w:rStyle w:val="Firstpagetablebold"/>
              </w:rPr>
              <w:t>Corporate Priority:</w:t>
            </w:r>
          </w:p>
        </w:tc>
        <w:tc>
          <w:tcPr>
            <w:tcW w:w="6407" w:type="dxa"/>
            <w:tcBorders>
              <w:top w:val="nil"/>
              <w:left w:val="nil"/>
              <w:bottom w:val="nil"/>
              <w:right w:val="single" w:sz="8" w:space="0" w:color="auto"/>
            </w:tcBorders>
          </w:tcPr>
          <w:p w14:paraId="6EA0428F" w14:textId="77777777" w:rsidR="000458E6" w:rsidRPr="009E30E2" w:rsidRDefault="000458E6" w:rsidP="00E65D59">
            <w:pPr>
              <w:rPr>
                <w:color w:val="auto"/>
              </w:rPr>
            </w:pPr>
            <w:r w:rsidRPr="7CCF9D14">
              <w:rPr>
                <w:color w:val="auto"/>
              </w:rPr>
              <w:t>A Well-Run Council</w:t>
            </w:r>
          </w:p>
        </w:tc>
      </w:tr>
      <w:tr w:rsidR="000458E6" w14:paraId="4D15D264" w14:textId="77777777" w:rsidTr="00DB742A">
        <w:tc>
          <w:tcPr>
            <w:tcW w:w="2438" w:type="dxa"/>
            <w:tcBorders>
              <w:top w:val="nil"/>
              <w:left w:val="single" w:sz="8" w:space="0" w:color="auto"/>
              <w:bottom w:val="single" w:sz="8" w:space="0" w:color="auto"/>
              <w:right w:val="nil"/>
            </w:tcBorders>
            <w:hideMark/>
          </w:tcPr>
          <w:p w14:paraId="7DC9CE16" w14:textId="77777777" w:rsidR="000458E6" w:rsidRDefault="000458E6" w:rsidP="00E65D59">
            <w:pPr>
              <w:rPr>
                <w:rStyle w:val="Firstpagetablebold"/>
              </w:rPr>
            </w:pPr>
            <w:r>
              <w:rPr>
                <w:rStyle w:val="Firstpagetablebold"/>
              </w:rPr>
              <w:t>Policy Framework:</w:t>
            </w:r>
          </w:p>
        </w:tc>
        <w:tc>
          <w:tcPr>
            <w:tcW w:w="6407" w:type="dxa"/>
            <w:tcBorders>
              <w:top w:val="nil"/>
              <w:left w:val="nil"/>
              <w:bottom w:val="single" w:sz="8" w:space="0" w:color="auto"/>
              <w:right w:val="single" w:sz="8" w:space="0" w:color="auto"/>
            </w:tcBorders>
            <w:hideMark/>
          </w:tcPr>
          <w:p w14:paraId="41F41D53" w14:textId="77777777" w:rsidR="000458E6" w:rsidRPr="009E30E2" w:rsidRDefault="000458E6" w:rsidP="00E65D59">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rsidTr="00DB742A">
        <w:trPr>
          <w:trHeight w:val="495"/>
        </w:trPr>
        <w:tc>
          <w:tcPr>
            <w:tcW w:w="8845" w:type="dxa"/>
            <w:gridSpan w:val="2"/>
            <w:tcBorders>
              <w:top w:val="single" w:sz="8" w:space="0" w:color="auto"/>
              <w:left w:val="single" w:sz="8" w:space="0" w:color="auto"/>
              <w:bottom w:val="single" w:sz="8" w:space="0" w:color="000000" w:themeColor="text1"/>
              <w:right w:val="single" w:sz="8" w:space="0" w:color="auto"/>
            </w:tcBorders>
          </w:tcPr>
          <w:p w14:paraId="680B6D2D" w14:textId="682F0B95" w:rsidR="000458E6" w:rsidRPr="00975B07" w:rsidRDefault="000458E6" w:rsidP="00E65D59">
            <w:r w:rsidRPr="62B73EE3">
              <w:rPr>
                <w:rStyle w:val="Firstpagetablebold"/>
              </w:rPr>
              <w:t xml:space="preserve">Recommendation(s): </w:t>
            </w:r>
            <w:r w:rsidRPr="005853BB">
              <w:rPr>
                <w:rStyle w:val="Firstpagetablebold"/>
                <w:bCs/>
              </w:rPr>
              <w:t xml:space="preserve">That </w:t>
            </w:r>
            <w:r w:rsidR="004D1927">
              <w:rPr>
                <w:rStyle w:val="Firstpagetablebold"/>
                <w:bCs/>
              </w:rPr>
              <w:t xml:space="preserve">the </w:t>
            </w:r>
            <w:r w:rsidRPr="005853BB">
              <w:rPr>
                <w:rStyle w:val="Firstpagetablebold"/>
                <w:bCs/>
              </w:rPr>
              <w:t>Cabinet:</w:t>
            </w:r>
          </w:p>
        </w:tc>
      </w:tr>
      <w:tr w:rsidR="000458E6" w:rsidRPr="00975B07" w14:paraId="1BB301D1" w14:textId="77777777" w:rsidTr="00DB742A">
        <w:trPr>
          <w:trHeight w:val="283"/>
        </w:trPr>
        <w:tc>
          <w:tcPr>
            <w:tcW w:w="426" w:type="dxa"/>
            <w:tcBorders>
              <w:top w:val="nil"/>
              <w:left w:val="single" w:sz="8" w:space="0" w:color="auto"/>
              <w:bottom w:val="single" w:sz="8" w:space="0" w:color="auto"/>
              <w:right w:val="nil"/>
            </w:tcBorders>
          </w:tcPr>
          <w:p w14:paraId="50C3071D" w14:textId="77777777" w:rsidR="000458E6" w:rsidRPr="00975B07" w:rsidRDefault="000458E6" w:rsidP="00E65D59">
            <w:r>
              <w:t>1</w:t>
            </w:r>
            <w:r w:rsidRPr="00975B07">
              <w:t>.</w:t>
            </w:r>
          </w:p>
        </w:tc>
        <w:tc>
          <w:tcPr>
            <w:tcW w:w="8419" w:type="dxa"/>
            <w:tcBorders>
              <w:top w:val="nil"/>
              <w:left w:val="nil"/>
              <w:bottom w:val="single" w:sz="8" w:space="0" w:color="auto"/>
              <w:right w:val="single" w:sz="8" w:space="0" w:color="auto"/>
            </w:tcBorders>
          </w:tcPr>
          <w:p w14:paraId="64F4BAE6" w14:textId="743C073E" w:rsidR="000458E6" w:rsidRPr="001356F1" w:rsidRDefault="000458E6" w:rsidP="00E65D59">
            <w:r>
              <w:rPr>
                <w:rStyle w:val="Firstpagetablebold"/>
              </w:rPr>
              <w:t>Consider and respond</w:t>
            </w:r>
            <w:r w:rsidR="004D1927">
              <w:rPr>
                <w:rStyle w:val="Firstpagetablebold"/>
              </w:rPr>
              <w:t xml:space="preserve">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8"/>
        <w:gridCol w:w="6407"/>
      </w:tblGrid>
      <w:tr w:rsidR="000458E6" w:rsidRPr="00FC0FFC" w14:paraId="0598C6E6" w14:textId="77777777" w:rsidTr="00DB742A">
        <w:trPr>
          <w:trHeight w:val="300"/>
        </w:trPr>
        <w:tc>
          <w:tcPr>
            <w:tcW w:w="8845" w:type="dxa"/>
            <w:gridSpan w:val="2"/>
            <w:hideMark/>
          </w:tcPr>
          <w:p w14:paraId="2C3197C9" w14:textId="77777777" w:rsidR="000458E6" w:rsidRPr="00FC0FFC" w:rsidRDefault="000458E6" w:rsidP="00E65D59">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000458E6" w:rsidRPr="00FC0FFC" w14:paraId="0B6F0BD2" w14:textId="77777777" w:rsidTr="00DB742A">
        <w:trPr>
          <w:trHeight w:val="231"/>
        </w:trPr>
        <w:tc>
          <w:tcPr>
            <w:tcW w:w="2438" w:type="dxa"/>
          </w:tcPr>
          <w:p w14:paraId="511326F7" w14:textId="77777777" w:rsidR="000458E6" w:rsidRPr="00FC0FFC" w:rsidRDefault="000458E6" w:rsidP="00E65D59">
            <w:pPr>
              <w:rPr>
                <w:rStyle w:val="Firstpagetablebold"/>
                <w:rFonts w:cs="Arial"/>
                <w:sz w:val="22"/>
                <w:szCs w:val="22"/>
              </w:rPr>
            </w:pPr>
            <w:r w:rsidRPr="00FC0FFC">
              <w:rPr>
                <w:rStyle w:val="Firstpagetablebold"/>
                <w:rFonts w:cs="Arial"/>
                <w:color w:val="auto"/>
                <w:sz w:val="22"/>
                <w:szCs w:val="22"/>
              </w:rPr>
              <w:t>N/A</w:t>
            </w:r>
          </w:p>
        </w:tc>
        <w:tc>
          <w:tcPr>
            <w:tcW w:w="6407" w:type="dxa"/>
          </w:tcPr>
          <w:p w14:paraId="66CAC185" w14:textId="77777777" w:rsidR="000458E6" w:rsidRPr="00FC0FFC" w:rsidRDefault="000458E6" w:rsidP="00E65D59">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81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4916"/>
        <w:gridCol w:w="1985"/>
      </w:tblGrid>
      <w:tr w:rsidR="005C5F6A" w:rsidRPr="003E4C33" w14:paraId="5FB14331" w14:textId="77777777" w:rsidTr="00DB742A">
        <w:trPr>
          <w:trHeight w:val="300"/>
        </w:trPr>
        <w:tc>
          <w:tcPr>
            <w:tcW w:w="1912" w:type="dxa"/>
          </w:tcPr>
          <w:p w14:paraId="6E47B483" w14:textId="77777777" w:rsidR="005C5F6A" w:rsidRPr="003E4C33" w:rsidRDefault="005C5F6A" w:rsidP="00E65D59">
            <w:pPr>
              <w:jc w:val="center"/>
              <w:rPr>
                <w:rStyle w:val="Firstpagetablebold"/>
                <w:rFonts w:cs="Arial"/>
              </w:rPr>
            </w:pPr>
            <w:r>
              <w:rPr>
                <w:rStyle w:val="Firstpagetablebold"/>
                <w:rFonts w:cs="Arial"/>
              </w:rPr>
              <w:t>A</w:t>
            </w:r>
            <w:r>
              <w:rPr>
                <w:rStyle w:val="Firstpagetablebold"/>
              </w:rPr>
              <w:t>ppendix No.</w:t>
            </w:r>
          </w:p>
        </w:tc>
        <w:tc>
          <w:tcPr>
            <w:tcW w:w="4916" w:type="dxa"/>
          </w:tcPr>
          <w:p w14:paraId="4FE503B2" w14:textId="77777777" w:rsidR="005C5F6A" w:rsidRPr="003E4C33" w:rsidRDefault="005C5F6A" w:rsidP="00E65D59">
            <w:pPr>
              <w:jc w:val="center"/>
              <w:rPr>
                <w:rStyle w:val="Firstpagetablebold"/>
                <w:rFonts w:cs="Arial"/>
              </w:rPr>
            </w:pPr>
            <w:r>
              <w:rPr>
                <w:rStyle w:val="Firstpagetablebold"/>
                <w:rFonts w:cs="Arial"/>
              </w:rPr>
              <w:t xml:space="preserve">Appendix Title </w:t>
            </w:r>
          </w:p>
        </w:tc>
        <w:tc>
          <w:tcPr>
            <w:tcW w:w="1985" w:type="dxa"/>
          </w:tcPr>
          <w:p w14:paraId="1FCB921E" w14:textId="77777777" w:rsidR="005C5F6A" w:rsidRPr="003E4C33" w:rsidRDefault="005C5F6A" w:rsidP="00E65D59">
            <w:pPr>
              <w:jc w:val="center"/>
              <w:rPr>
                <w:rStyle w:val="Firstpagetablebold"/>
                <w:rFonts w:cs="Arial"/>
              </w:rPr>
            </w:pPr>
            <w:r>
              <w:rPr>
                <w:rStyle w:val="Firstpagetablebold"/>
                <w:rFonts w:cs="Arial"/>
              </w:rPr>
              <w:t>Exempt from Publication</w:t>
            </w:r>
          </w:p>
        </w:tc>
      </w:tr>
      <w:tr w:rsidR="005C5F6A" w:rsidRPr="003E4C33" w14:paraId="267DC7BA" w14:textId="77777777" w:rsidTr="00DB742A">
        <w:trPr>
          <w:trHeight w:val="300"/>
        </w:trPr>
        <w:tc>
          <w:tcPr>
            <w:tcW w:w="1912" w:type="dxa"/>
          </w:tcPr>
          <w:p w14:paraId="2E6B94C8" w14:textId="20F49EA7" w:rsidR="005C5F6A" w:rsidRPr="009E30E2" w:rsidRDefault="0017028E" w:rsidP="00E65D59">
            <w:pPr>
              <w:rPr>
                <w:rStyle w:val="Firstpagetablebold"/>
                <w:rFonts w:cs="Arial"/>
                <w:color w:val="auto"/>
              </w:rPr>
            </w:pPr>
            <w:r>
              <w:rPr>
                <w:rStyle w:val="Firstpagetablebold"/>
                <w:rFonts w:cs="Arial"/>
                <w:color w:val="auto"/>
              </w:rPr>
              <w:t>N</w:t>
            </w:r>
            <w:r>
              <w:rPr>
                <w:rStyle w:val="Firstpagetablebold"/>
                <w:color w:val="auto"/>
              </w:rPr>
              <w:t>/A</w:t>
            </w:r>
          </w:p>
        </w:tc>
        <w:tc>
          <w:tcPr>
            <w:tcW w:w="4916" w:type="dxa"/>
          </w:tcPr>
          <w:p w14:paraId="7037784C" w14:textId="3AB086D5" w:rsidR="005C5F6A" w:rsidRDefault="0017028E" w:rsidP="00E65D59">
            <w:pPr>
              <w:rPr>
                <w:rFonts w:cs="Arial"/>
                <w:color w:val="auto"/>
              </w:rPr>
            </w:pPr>
            <w:r>
              <w:rPr>
                <w:rFonts w:cs="Arial"/>
                <w:color w:val="auto"/>
              </w:rPr>
              <w:t>N/A</w:t>
            </w:r>
          </w:p>
        </w:tc>
        <w:tc>
          <w:tcPr>
            <w:tcW w:w="1985" w:type="dxa"/>
          </w:tcPr>
          <w:p w14:paraId="1B0EEBEE" w14:textId="507E2E09" w:rsidR="005C5F6A" w:rsidRDefault="0017028E" w:rsidP="00E65D59">
            <w:pPr>
              <w:ind w:left="426" w:hanging="426"/>
              <w:rPr>
                <w:rFonts w:cs="Arial"/>
                <w:color w:val="auto"/>
              </w:rPr>
            </w:pPr>
            <w:r>
              <w:rPr>
                <w:rFonts w:cs="Arial"/>
                <w:color w:val="auto"/>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17F35D51" w:rsidR="00F05304" w:rsidRDefault="00F7754F" w:rsidP="006C0846">
      <w:pPr>
        <w:pStyle w:val="ListParagraph"/>
        <w:numPr>
          <w:ilvl w:val="0"/>
          <w:numId w:val="21"/>
        </w:numPr>
        <w:rPr>
          <w:rFonts w:eastAsia="Arial" w:cs="Arial"/>
        </w:rPr>
      </w:pPr>
      <w:r>
        <w:rPr>
          <w:rFonts w:eastAsia="Arial" w:cs="Arial"/>
        </w:rPr>
        <w:t>The Scrutiny Committee</w:t>
      </w:r>
      <w:r w:rsidR="00BA27E3">
        <w:rPr>
          <w:rFonts w:eastAsia="Arial" w:cs="Arial"/>
        </w:rPr>
        <w:t xml:space="preserve"> </w:t>
      </w:r>
      <w:r>
        <w:rPr>
          <w:rFonts w:eastAsia="Arial" w:cs="Arial"/>
        </w:rPr>
        <w:t xml:space="preserve">met on </w:t>
      </w:r>
      <w:r w:rsidR="007635F4">
        <w:rPr>
          <w:rFonts w:eastAsia="Arial" w:cs="Arial"/>
        </w:rPr>
        <w:t>2 December 2025</w:t>
      </w:r>
      <w:r>
        <w:rPr>
          <w:rFonts w:eastAsia="Arial" w:cs="Arial"/>
        </w:rPr>
        <w:t xml:space="preserve"> and reviewed the following items:</w:t>
      </w:r>
    </w:p>
    <w:p w14:paraId="62D285F3" w14:textId="4FB8072D" w:rsidR="007635F4" w:rsidRPr="00BB598F" w:rsidRDefault="007635F4" w:rsidP="00BB598F">
      <w:pPr>
        <w:pStyle w:val="ListParagraph"/>
        <w:numPr>
          <w:ilvl w:val="1"/>
          <w:numId w:val="21"/>
        </w:numPr>
        <w:ind w:left="851"/>
        <w:rPr>
          <w:rFonts w:eastAsia="Arial" w:cs="Arial"/>
        </w:rPr>
      </w:pPr>
      <w:r>
        <w:rPr>
          <w:rFonts w:eastAsia="Arial" w:cs="Arial"/>
        </w:rPr>
        <w:t>Authority Monitoring Report and Infrastructure Funding Statement</w:t>
      </w:r>
      <w:r w:rsidRPr="00BB598F">
        <w:rPr>
          <w:rFonts w:eastAsia="Arial" w:cs="Arial"/>
        </w:rPr>
        <w:br/>
      </w:r>
    </w:p>
    <w:p w14:paraId="2A3445CD" w14:textId="0DA88663" w:rsidR="00E275FF" w:rsidRDefault="0022297E" w:rsidP="00221005">
      <w:pPr>
        <w:pStyle w:val="ListParagraph"/>
        <w:numPr>
          <w:ilvl w:val="0"/>
          <w:numId w:val="21"/>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6D6E8230" w14:textId="77777777" w:rsidR="00E16F80" w:rsidRPr="00BF2F80" w:rsidRDefault="00E16F80" w:rsidP="00E16F80">
      <w:pPr>
        <w:pStyle w:val="ListParagraph"/>
        <w:ind w:left="360" w:firstLine="0"/>
        <w:rPr>
          <w:rFonts w:eastAsia="Arial" w:cs="Arial"/>
          <w:b/>
          <w:bCs/>
        </w:rPr>
      </w:pPr>
      <w:r w:rsidRPr="00BF2F80">
        <w:rPr>
          <w:rFonts w:eastAsia="Arial" w:cs="Arial"/>
          <w:b/>
          <w:bCs/>
        </w:rPr>
        <w:t xml:space="preserve">Housing and Homelessness Working Group </w:t>
      </w:r>
      <w:r>
        <w:rPr>
          <w:rFonts w:eastAsia="Arial" w:cs="Arial"/>
          <w:b/>
          <w:bCs/>
        </w:rPr>
        <w:t>–</w:t>
      </w:r>
      <w:r w:rsidRPr="00BF2F80">
        <w:rPr>
          <w:rFonts w:eastAsia="Arial" w:cs="Arial"/>
          <w:b/>
          <w:bCs/>
        </w:rPr>
        <w:t xml:space="preserve"> </w:t>
      </w:r>
      <w:r>
        <w:rPr>
          <w:rFonts w:eastAsia="Arial" w:cs="Arial"/>
          <w:b/>
          <w:bCs/>
        </w:rPr>
        <w:t>13 November 2025</w:t>
      </w:r>
    </w:p>
    <w:p w14:paraId="43855529" w14:textId="74DEE60C" w:rsidR="00E16F80" w:rsidRDefault="00E16F80" w:rsidP="00E16F80">
      <w:pPr>
        <w:pStyle w:val="ListParagraph"/>
        <w:numPr>
          <w:ilvl w:val="1"/>
          <w:numId w:val="21"/>
        </w:numPr>
        <w:rPr>
          <w:rFonts w:eastAsia="Arial" w:cs="Arial"/>
        </w:rPr>
      </w:pPr>
      <w:r w:rsidRPr="00566A47">
        <w:rPr>
          <w:rFonts w:eastAsia="Arial" w:cs="Arial"/>
        </w:rPr>
        <w:lastRenderedPageBreak/>
        <w:t>Housing Complaint Handling Performance (Q1 and Q2)</w:t>
      </w:r>
    </w:p>
    <w:p w14:paraId="6D20EB1F" w14:textId="77777777" w:rsidR="00E16F80" w:rsidRDefault="00E16F80" w:rsidP="00E16F80">
      <w:pPr>
        <w:pStyle w:val="ListParagraph"/>
        <w:numPr>
          <w:ilvl w:val="1"/>
          <w:numId w:val="21"/>
        </w:numPr>
        <w:rPr>
          <w:rFonts w:eastAsia="Arial" w:cs="Arial"/>
        </w:rPr>
      </w:pPr>
      <w:r>
        <w:rPr>
          <w:rFonts w:eastAsia="Arial" w:cs="Arial"/>
        </w:rPr>
        <w:t>Building Safety &amp; Compliance (Q1 and Q2)</w:t>
      </w:r>
    </w:p>
    <w:p w14:paraId="22E8ED50" w14:textId="77777777" w:rsidR="00E16F80" w:rsidRDefault="00E16F80" w:rsidP="00E16F80">
      <w:pPr>
        <w:pStyle w:val="ListParagraph"/>
        <w:numPr>
          <w:ilvl w:val="1"/>
          <w:numId w:val="21"/>
        </w:numPr>
        <w:rPr>
          <w:rFonts w:eastAsia="Arial" w:cs="Arial"/>
        </w:rPr>
      </w:pPr>
      <w:r>
        <w:rPr>
          <w:rFonts w:eastAsia="Arial" w:cs="Arial"/>
        </w:rPr>
        <w:t>Draft Resident Involvement Strategy 2025-28</w:t>
      </w:r>
    </w:p>
    <w:p w14:paraId="5CE4E303" w14:textId="77777777" w:rsidR="00E16F80" w:rsidRPr="00566A47" w:rsidRDefault="00E16F80" w:rsidP="00E16F80">
      <w:pPr>
        <w:pStyle w:val="ListParagraph"/>
        <w:numPr>
          <w:ilvl w:val="1"/>
          <w:numId w:val="21"/>
        </w:numPr>
        <w:rPr>
          <w:rFonts w:eastAsia="Arial" w:cs="Arial"/>
        </w:rPr>
      </w:pPr>
      <w:r w:rsidRPr="00DC756B">
        <w:rPr>
          <w:rFonts w:eastAsia="Arial" w:cs="Arial"/>
        </w:rPr>
        <w:t>Decarbonisation update: Impact of Energy Efficiency Funding programmes (LAD1b and SHDF) and EPC programme</w:t>
      </w:r>
    </w:p>
    <w:p w14:paraId="53E5D8D5" w14:textId="77777777" w:rsidR="00E16F80" w:rsidRPr="00BF2F80" w:rsidRDefault="00E16F80" w:rsidP="00E16F80">
      <w:pPr>
        <w:pStyle w:val="ListParagraph"/>
        <w:ind w:left="360" w:firstLine="0"/>
        <w:rPr>
          <w:rFonts w:eastAsia="Arial" w:cs="Arial"/>
          <w:b/>
          <w:bCs/>
        </w:rPr>
      </w:pPr>
      <w:r w:rsidRPr="00BF2F80">
        <w:rPr>
          <w:rFonts w:eastAsia="Arial" w:cs="Arial"/>
          <w:b/>
          <w:bCs/>
        </w:rPr>
        <w:t xml:space="preserve">Climate and Environment Working Group </w:t>
      </w:r>
      <w:r>
        <w:rPr>
          <w:rFonts w:eastAsia="Arial" w:cs="Arial"/>
          <w:b/>
          <w:bCs/>
        </w:rPr>
        <w:t>–</w:t>
      </w:r>
      <w:r w:rsidRPr="00BF2F80">
        <w:rPr>
          <w:rFonts w:eastAsia="Arial" w:cs="Arial"/>
          <w:b/>
          <w:bCs/>
        </w:rPr>
        <w:t xml:space="preserve"> </w:t>
      </w:r>
      <w:r>
        <w:rPr>
          <w:rFonts w:eastAsia="Arial" w:cs="Arial"/>
          <w:b/>
          <w:bCs/>
        </w:rPr>
        <w:t xml:space="preserve">17 November 2025 </w:t>
      </w:r>
    </w:p>
    <w:p w14:paraId="33BC4F0D" w14:textId="77777777" w:rsidR="00E16F80" w:rsidRDefault="00E16F80" w:rsidP="00E16F80">
      <w:pPr>
        <w:pStyle w:val="ListParagraph"/>
        <w:numPr>
          <w:ilvl w:val="1"/>
          <w:numId w:val="21"/>
        </w:numPr>
        <w:rPr>
          <w:rFonts w:eastAsia="Arial" w:cs="Arial"/>
        </w:rPr>
      </w:pPr>
      <w:r w:rsidRPr="00DC756B">
        <w:rPr>
          <w:rFonts w:eastAsia="Arial" w:cs="Arial"/>
        </w:rPr>
        <w:t>Net Zero Tracker</w:t>
      </w:r>
    </w:p>
    <w:p w14:paraId="5A31803C" w14:textId="77777777" w:rsidR="00E16F80" w:rsidRDefault="00E16F80" w:rsidP="00E16F80">
      <w:pPr>
        <w:pStyle w:val="ListParagraph"/>
        <w:numPr>
          <w:ilvl w:val="1"/>
          <w:numId w:val="21"/>
        </w:numPr>
        <w:rPr>
          <w:rFonts w:eastAsia="Arial" w:cs="Arial"/>
        </w:rPr>
      </w:pPr>
      <w:r>
        <w:rPr>
          <w:rFonts w:eastAsia="Arial" w:cs="Arial"/>
        </w:rPr>
        <w:t>Air Quality Action Plan</w:t>
      </w:r>
    </w:p>
    <w:p w14:paraId="381167D2" w14:textId="77777777" w:rsidR="00E16F80" w:rsidRPr="005C59DC" w:rsidRDefault="00E16F80" w:rsidP="00E16F80">
      <w:pPr>
        <w:pStyle w:val="ListParagraph"/>
        <w:numPr>
          <w:ilvl w:val="1"/>
          <w:numId w:val="21"/>
        </w:numPr>
        <w:rPr>
          <w:rFonts w:eastAsia="Arial" w:cs="Arial"/>
        </w:rPr>
      </w:pPr>
      <w:r>
        <w:rPr>
          <w:rFonts w:eastAsia="Arial" w:cs="Arial"/>
        </w:rPr>
        <w:t xml:space="preserve">Biodiversity </w:t>
      </w:r>
      <w:r w:rsidRPr="005C59DC">
        <w:rPr>
          <w:rFonts w:eastAsia="Arial" w:cs="Arial"/>
        </w:rPr>
        <w:t>Strategy and Environment Act update</w:t>
      </w:r>
    </w:p>
    <w:p w14:paraId="0EC8BDF5" w14:textId="77777777" w:rsidR="00E16F80" w:rsidRPr="00BF2F80" w:rsidRDefault="00E16F80" w:rsidP="00E16F80">
      <w:pPr>
        <w:pStyle w:val="ListParagraph"/>
        <w:ind w:left="360" w:firstLine="0"/>
        <w:rPr>
          <w:rFonts w:eastAsia="Arial" w:cs="Arial"/>
          <w:b/>
          <w:bCs/>
        </w:rPr>
      </w:pPr>
      <w:r>
        <w:rPr>
          <w:rFonts w:eastAsia="Arial" w:cs="Arial"/>
          <w:b/>
          <w:bCs/>
        </w:rPr>
        <w:t>Finance and Performance</w:t>
      </w:r>
      <w:r w:rsidRPr="00BF2F80">
        <w:rPr>
          <w:rFonts w:eastAsia="Arial" w:cs="Arial"/>
          <w:b/>
          <w:bCs/>
        </w:rPr>
        <w:t xml:space="preserve"> Working Group </w:t>
      </w:r>
      <w:r>
        <w:rPr>
          <w:rFonts w:eastAsia="Arial" w:cs="Arial"/>
          <w:b/>
          <w:bCs/>
        </w:rPr>
        <w:t xml:space="preserve">– 26 November 2025 </w:t>
      </w:r>
    </w:p>
    <w:p w14:paraId="1B4A6225" w14:textId="77777777" w:rsidR="001161CA" w:rsidRDefault="00E16F80" w:rsidP="00471384">
      <w:pPr>
        <w:pStyle w:val="ListParagraph"/>
        <w:numPr>
          <w:ilvl w:val="1"/>
          <w:numId w:val="21"/>
        </w:numPr>
        <w:rPr>
          <w:rFonts w:eastAsia="Arial" w:cs="Arial"/>
        </w:rPr>
      </w:pPr>
      <w:r>
        <w:rPr>
          <w:rFonts w:eastAsia="Arial" w:cs="Arial"/>
        </w:rPr>
        <w:t>Treasury Annual Report</w:t>
      </w:r>
    </w:p>
    <w:p w14:paraId="0F5BFB4C" w14:textId="1E6C2B86" w:rsidR="0022297E" w:rsidRPr="00471384" w:rsidRDefault="001161CA" w:rsidP="00471384">
      <w:pPr>
        <w:pStyle w:val="ListParagraph"/>
        <w:numPr>
          <w:ilvl w:val="1"/>
          <w:numId w:val="21"/>
        </w:numPr>
        <w:rPr>
          <w:rFonts w:eastAsia="Arial" w:cs="Arial"/>
        </w:rPr>
      </w:pPr>
      <w:r>
        <w:rPr>
          <w:rFonts w:eastAsia="Arial" w:cs="Arial"/>
        </w:rPr>
        <w:t xml:space="preserve">ODS Group Performance Report </w:t>
      </w:r>
    </w:p>
    <w:p w14:paraId="17C61252" w14:textId="4765FAE3" w:rsidR="00A613D0" w:rsidRPr="00A613D0" w:rsidRDefault="00A613D0" w:rsidP="00A613D0">
      <w:pPr>
        <w:pStyle w:val="ListParagraph"/>
        <w:numPr>
          <w:ilvl w:val="0"/>
          <w:numId w:val="21"/>
        </w:numPr>
        <w:rPr>
          <w:rFonts w:eastAsia="Arial" w:cs="Arial"/>
          <w:color w:val="000000" w:themeColor="text1"/>
        </w:rPr>
      </w:pPr>
      <w:r w:rsidRPr="6750EB0D">
        <w:rPr>
          <w:rFonts w:eastAsia="Arial" w:cs="Arial"/>
          <w:color w:val="000000" w:themeColor="text1"/>
        </w:rPr>
        <w:t>Section 9F of the Local Government Act 2000 grants the power to the Scrutiny Committee to make reports or recommendations to the Cabinet with respect to the discharge of any functions which are the responsibility of the Executive; and on matters which affect the authority's area or the inhabitants of that area.</w:t>
      </w:r>
    </w:p>
    <w:p w14:paraId="59EB26A1" w14:textId="37963042" w:rsidR="00221005" w:rsidRDefault="004F654E" w:rsidP="00221005">
      <w:pPr>
        <w:pStyle w:val="ListParagraph"/>
        <w:numPr>
          <w:ilvl w:val="0"/>
          <w:numId w:val="21"/>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2987AFE0" w:rsidR="008A722E" w:rsidRPr="00782AEC" w:rsidRDefault="007500F5" w:rsidP="00E65D59">
      <w:pPr>
        <w:pStyle w:val="ListParagraph"/>
        <w:numPr>
          <w:ilvl w:val="0"/>
          <w:numId w:val="21"/>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00032AA9">
        <w:rPr>
          <w:rFonts w:eastAsia="Arial" w:cs="Arial"/>
        </w:rPr>
        <w:t>Scrutiny</w:t>
      </w:r>
      <w:r w:rsidRPr="00B84E54">
        <w:rPr>
          <w:rFonts w:eastAsia="Arial" w:cs="Arial"/>
          <w:color w:val="auto"/>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 xml:space="preserve">at their meeting on </w:t>
      </w:r>
      <w:r w:rsidR="00032AA9">
        <w:rPr>
          <w:rFonts w:eastAsia="Arial" w:cs="Arial"/>
        </w:rPr>
        <w:t>10 December 2025.</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0BAC5180" w14:textId="504315C9" w:rsidR="00922FD6" w:rsidRDefault="00CA32E0" w:rsidP="00922FD6">
      <w:pPr>
        <w:pStyle w:val="ListParagraph"/>
        <w:numPr>
          <w:ilvl w:val="0"/>
          <w:numId w:val="21"/>
        </w:numPr>
        <w:rPr>
          <w:rFonts w:eastAsia="Arial" w:cs="Arial"/>
        </w:rPr>
      </w:pPr>
      <w:r>
        <w:rPr>
          <w:rFonts w:eastAsia="Arial" w:cs="Arial"/>
        </w:rPr>
        <w:t>Recommendations</w:t>
      </w:r>
      <w:r w:rsidR="00922FD6">
        <w:rPr>
          <w:rFonts w:eastAsia="Arial" w:cs="Arial"/>
        </w:rPr>
        <w:t xml:space="preserve"> </w:t>
      </w:r>
      <w:r w:rsidR="00067FFC">
        <w:rPr>
          <w:rFonts w:eastAsia="Arial" w:cs="Arial"/>
        </w:rPr>
        <w:t xml:space="preserve">relating to ODS and </w:t>
      </w:r>
      <w:proofErr w:type="spellStart"/>
      <w:r w:rsidR="00067FFC">
        <w:rPr>
          <w:rFonts w:eastAsia="Arial" w:cs="Arial"/>
        </w:rPr>
        <w:t>OxWED</w:t>
      </w:r>
      <w:proofErr w:type="spellEnd"/>
      <w:r w:rsidR="00067FFC">
        <w:rPr>
          <w:rFonts w:eastAsia="Arial" w:cs="Arial"/>
        </w:rPr>
        <w:t xml:space="preserve"> made by</w:t>
      </w:r>
      <w:r w:rsidR="00922FD6">
        <w:rPr>
          <w:rFonts w:eastAsia="Arial" w:cs="Arial"/>
        </w:rPr>
        <w:t xml:space="preserve"> the Finance and Performance Working Group w</w:t>
      </w:r>
      <w:r w:rsidR="00067FFC">
        <w:rPr>
          <w:rFonts w:eastAsia="Arial" w:cs="Arial"/>
        </w:rPr>
        <w:t>ere</w:t>
      </w:r>
      <w:r w:rsidR="00922FD6">
        <w:rPr>
          <w:rFonts w:eastAsia="Arial" w:cs="Arial"/>
        </w:rPr>
        <w:t xml:space="preserve"> considered </w:t>
      </w:r>
      <w:r w:rsidR="00067FFC">
        <w:rPr>
          <w:rFonts w:eastAsia="Arial" w:cs="Arial"/>
        </w:rPr>
        <w:t>by the</w:t>
      </w:r>
      <w:r w:rsidR="00922FD6">
        <w:rPr>
          <w:rFonts w:eastAsia="Arial" w:cs="Arial"/>
        </w:rPr>
        <w:t xml:space="preserve"> Shareholder and Joint Venture Group</w:t>
      </w:r>
      <w:r w:rsidR="00067FFC">
        <w:rPr>
          <w:rFonts w:eastAsia="Arial" w:cs="Arial"/>
        </w:rPr>
        <w:t xml:space="preserve"> at </w:t>
      </w:r>
      <w:r w:rsidR="008A78D6">
        <w:rPr>
          <w:rFonts w:eastAsia="Arial" w:cs="Arial"/>
        </w:rPr>
        <w:t>their Special</w:t>
      </w:r>
      <w:r w:rsidR="00922FD6">
        <w:rPr>
          <w:rFonts w:eastAsia="Arial" w:cs="Arial"/>
        </w:rPr>
        <w:t xml:space="preserve"> </w:t>
      </w:r>
      <w:r w:rsidR="00067FFC">
        <w:rPr>
          <w:rFonts w:eastAsia="Arial" w:cs="Arial"/>
        </w:rPr>
        <w:t xml:space="preserve">meeting </w:t>
      </w:r>
      <w:r w:rsidR="00922FD6">
        <w:rPr>
          <w:rFonts w:eastAsia="Arial" w:cs="Arial"/>
        </w:rPr>
        <w:t xml:space="preserve">on </w:t>
      </w:r>
      <w:r w:rsidR="00067FFC">
        <w:rPr>
          <w:rFonts w:eastAsia="Arial" w:cs="Arial"/>
        </w:rPr>
        <w:t>1 December</w:t>
      </w:r>
      <w:r w:rsidR="00922FD6">
        <w:rPr>
          <w:rFonts w:eastAsia="Arial" w:cs="Arial"/>
        </w:rPr>
        <w:t xml:space="preserve"> 2025</w:t>
      </w:r>
      <w:r w:rsidR="00067FFC">
        <w:rPr>
          <w:rFonts w:eastAsia="Arial" w:cs="Arial"/>
        </w:rPr>
        <w:t xml:space="preserve"> and</w:t>
      </w:r>
      <w:r w:rsidR="008A78D6">
        <w:rPr>
          <w:rFonts w:eastAsia="Arial" w:cs="Arial"/>
        </w:rPr>
        <w:t xml:space="preserve"> ordinary </w:t>
      </w:r>
      <w:proofErr w:type="gramStart"/>
      <w:r w:rsidR="008A78D6">
        <w:rPr>
          <w:rFonts w:eastAsia="Arial" w:cs="Arial"/>
        </w:rPr>
        <w:t>meeting</w:t>
      </w:r>
      <w:proofErr w:type="gramEnd"/>
      <w:r w:rsidR="008A78D6">
        <w:rPr>
          <w:rFonts w:eastAsia="Arial" w:cs="Arial"/>
        </w:rPr>
        <w:t xml:space="preserve"> on</w:t>
      </w:r>
      <w:r w:rsidR="00067FFC">
        <w:rPr>
          <w:rFonts w:eastAsia="Arial" w:cs="Arial"/>
        </w:rPr>
        <w:t xml:space="preserve"> 4 December 2025</w:t>
      </w:r>
      <w:r w:rsidR="00922FD6">
        <w:rPr>
          <w:rFonts w:eastAsia="Arial" w:cs="Arial"/>
        </w:rPr>
        <w:t>.</w:t>
      </w:r>
    </w:p>
    <w:p w14:paraId="2D978195" w14:textId="07C082F9" w:rsidR="00592120" w:rsidRPr="009E51FC" w:rsidRDefault="00592120" w:rsidP="00592120">
      <w:pPr>
        <w:pStyle w:val="Heading1"/>
        <w:rPr>
          <w:rFonts w:eastAsia="Arial" w:cs="Arial"/>
        </w:rPr>
      </w:pPr>
      <w:r>
        <w:rPr>
          <w:rFonts w:eastAsia="Arial" w:cs="Arial"/>
        </w:rPr>
        <w:t>Summaries of discussions</w:t>
      </w:r>
    </w:p>
    <w:p w14:paraId="2852FC95" w14:textId="1F49C4BE" w:rsidR="00592120" w:rsidRDefault="00592120" w:rsidP="00592120">
      <w:pPr>
        <w:pStyle w:val="ListParagraph"/>
        <w:numPr>
          <w:ilvl w:val="0"/>
          <w:numId w:val="21"/>
        </w:numPr>
        <w:rPr>
          <w:rFonts w:eastAsia="Arial" w:cs="Arial"/>
          <w:u w:val="single"/>
        </w:rPr>
      </w:pPr>
      <w:r w:rsidRPr="00393860">
        <w:rPr>
          <w:rFonts w:eastAsia="Arial" w:cs="Arial"/>
          <w:u w:val="single"/>
        </w:rPr>
        <w:t>Housing and Homelessness</w:t>
      </w:r>
    </w:p>
    <w:p w14:paraId="12B0B699" w14:textId="77777777" w:rsidR="00592120" w:rsidRDefault="00592120" w:rsidP="00592120">
      <w:pPr>
        <w:pStyle w:val="ListParagraph"/>
        <w:numPr>
          <w:ilvl w:val="0"/>
          <w:numId w:val="26"/>
        </w:numPr>
        <w:rPr>
          <w:rFonts w:eastAsia="Arial" w:cs="Arial"/>
          <w:b/>
          <w:bCs/>
        </w:rPr>
      </w:pPr>
      <w:r w:rsidRPr="0050048C">
        <w:rPr>
          <w:rFonts w:eastAsia="Arial" w:cs="Arial"/>
          <w:b/>
          <w:bCs/>
        </w:rPr>
        <w:t>Housing Complaint Handling Performance (Q1 and Q2)</w:t>
      </w:r>
    </w:p>
    <w:p w14:paraId="2059D696" w14:textId="77777777" w:rsidR="00592120" w:rsidRDefault="00592120" w:rsidP="00592120">
      <w:pPr>
        <w:pStyle w:val="ListParagraph"/>
        <w:ind w:left="1080" w:firstLine="0"/>
        <w:rPr>
          <w:rFonts w:eastAsia="Arial" w:cs="Arial"/>
        </w:rPr>
      </w:pPr>
      <w:r>
        <w:rPr>
          <w:rFonts w:eastAsia="Arial" w:cs="Arial"/>
        </w:rPr>
        <w:t xml:space="preserve">The Working Group acknowledged the positive feedback from the Ombudsman regarding the Council’s complaint handling. It noted the current backlog and sought assurance that sufficient resource is in place, with Officers confirming new staff are being trained </w:t>
      </w:r>
      <w:proofErr w:type="spellStart"/>
      <w:proofErr w:type="gramStart"/>
      <w:r>
        <w:rPr>
          <w:rFonts w:eastAsia="Arial" w:cs="Arial"/>
        </w:rPr>
        <w:t>an</w:t>
      </w:r>
      <w:proofErr w:type="spellEnd"/>
      <w:r>
        <w:rPr>
          <w:rFonts w:eastAsia="Arial" w:cs="Arial"/>
        </w:rPr>
        <w:t xml:space="preserve"> the</w:t>
      </w:r>
      <w:proofErr w:type="gramEnd"/>
      <w:r>
        <w:rPr>
          <w:rFonts w:eastAsia="Arial" w:cs="Arial"/>
        </w:rPr>
        <w:t xml:space="preserve"> backlog is expected to be cleared by the end of Q3. Members raised questions about escalation routes when officers do not </w:t>
      </w:r>
      <w:proofErr w:type="gramStart"/>
      <w:r>
        <w:rPr>
          <w:rFonts w:eastAsia="Arial" w:cs="Arial"/>
        </w:rPr>
        <w:t>respond, and</w:t>
      </w:r>
      <w:proofErr w:type="gramEnd"/>
      <w:r>
        <w:rPr>
          <w:rFonts w:eastAsia="Arial" w:cs="Arial"/>
        </w:rPr>
        <w:t xml:space="preserve"> highlighted the need for clear communication pathways for residents who wish to raise concerns without entering the formal complaint process.</w:t>
      </w:r>
    </w:p>
    <w:p w14:paraId="318A0B84" w14:textId="77777777" w:rsidR="00592120" w:rsidRPr="00A14803" w:rsidRDefault="00592120" w:rsidP="00592120">
      <w:pPr>
        <w:pStyle w:val="ListParagraph"/>
        <w:numPr>
          <w:ilvl w:val="0"/>
          <w:numId w:val="26"/>
        </w:numPr>
        <w:rPr>
          <w:rFonts w:eastAsia="Arial" w:cs="Arial"/>
          <w:b/>
          <w:bCs/>
        </w:rPr>
      </w:pPr>
      <w:r w:rsidRPr="00A14803">
        <w:rPr>
          <w:rFonts w:eastAsia="Arial" w:cs="Arial"/>
          <w:b/>
          <w:bCs/>
        </w:rPr>
        <w:t>Building Safety and Compliance Performance (Q1 and Q2)</w:t>
      </w:r>
    </w:p>
    <w:p w14:paraId="17E88452" w14:textId="77777777" w:rsidR="00592120" w:rsidRPr="0083397C" w:rsidRDefault="00592120" w:rsidP="00592120">
      <w:pPr>
        <w:pStyle w:val="ListParagraph"/>
        <w:ind w:left="1080" w:firstLine="0"/>
        <w:rPr>
          <w:rFonts w:eastAsia="Arial" w:cs="Arial"/>
        </w:rPr>
      </w:pPr>
      <w:r>
        <w:rPr>
          <w:rFonts w:eastAsia="Arial" w:cs="Arial"/>
        </w:rPr>
        <w:t xml:space="preserve">The first point noted by Members was regarding subcontracted fire risk assessors not appearing on the professional register, which was raised by </w:t>
      </w:r>
      <w:r>
        <w:rPr>
          <w:rFonts w:eastAsia="Arial" w:cs="Arial"/>
        </w:rPr>
        <w:lastRenderedPageBreak/>
        <w:t>external auditors in their report to the Audit and Governance Committee. The Working Group was reassured that an internal fire assessment team has been established following recommendations from the auditors and that auditors were positive about this progress. Members also discussed the anticipated impact of Awaab’s Law and the likelihood of increased reporting and resource need. Lastly, t</w:t>
      </w:r>
      <w:r w:rsidRPr="0083397C">
        <w:rPr>
          <w:rFonts w:eastAsia="Arial" w:cs="Arial"/>
        </w:rPr>
        <w:t xml:space="preserve">he Working Group sought clarification on </w:t>
      </w:r>
      <w:r>
        <w:rPr>
          <w:rFonts w:eastAsia="Arial" w:cs="Arial"/>
        </w:rPr>
        <w:t>stairlifts provisions and</w:t>
      </w:r>
      <w:r w:rsidRPr="0083397C">
        <w:rPr>
          <w:rFonts w:eastAsia="Arial" w:cs="Arial"/>
        </w:rPr>
        <w:t xml:space="preserve"> implications for vulnerable residents</w:t>
      </w:r>
      <w:r>
        <w:rPr>
          <w:rFonts w:eastAsia="Arial" w:cs="Arial"/>
        </w:rPr>
        <w:t xml:space="preserve"> to whom these were provided</w:t>
      </w:r>
      <w:r w:rsidRPr="0083397C">
        <w:rPr>
          <w:rFonts w:eastAsia="Arial" w:cs="Arial"/>
        </w:rPr>
        <w:t xml:space="preserve">. It </w:t>
      </w:r>
      <w:r>
        <w:rPr>
          <w:rFonts w:eastAsia="Arial" w:cs="Arial"/>
        </w:rPr>
        <w:t>was</w:t>
      </w:r>
      <w:r w:rsidRPr="0083397C">
        <w:rPr>
          <w:rFonts w:eastAsia="Arial" w:cs="Arial"/>
        </w:rPr>
        <w:t xml:space="preserve"> clarified that stairlift provisions for residents are not legally required under LOLER, however </w:t>
      </w:r>
      <w:proofErr w:type="gramStart"/>
      <w:r w:rsidRPr="0083397C">
        <w:rPr>
          <w:rFonts w:eastAsia="Arial" w:cs="Arial"/>
        </w:rPr>
        <w:t>as a result of</w:t>
      </w:r>
      <w:proofErr w:type="gramEnd"/>
      <w:r w:rsidRPr="0083397C">
        <w:rPr>
          <w:rFonts w:eastAsia="Arial" w:cs="Arial"/>
        </w:rPr>
        <w:t xml:space="preserve"> this oversight, the Council agreed arrangements with residents and will reassess </w:t>
      </w:r>
      <w:r>
        <w:rPr>
          <w:rFonts w:eastAsia="Arial" w:cs="Arial"/>
        </w:rPr>
        <w:t>future arrangements</w:t>
      </w:r>
      <w:r w:rsidRPr="0083397C">
        <w:rPr>
          <w:rFonts w:eastAsia="Arial" w:cs="Arial"/>
        </w:rPr>
        <w:t>.</w:t>
      </w:r>
    </w:p>
    <w:p w14:paraId="4E290E90" w14:textId="77777777" w:rsidR="00592120" w:rsidRPr="00670F40" w:rsidRDefault="00592120" w:rsidP="00592120">
      <w:pPr>
        <w:pStyle w:val="ListParagraph"/>
        <w:numPr>
          <w:ilvl w:val="0"/>
          <w:numId w:val="26"/>
        </w:numPr>
        <w:rPr>
          <w:rFonts w:eastAsia="Arial" w:cs="Arial"/>
          <w:b/>
          <w:bCs/>
        </w:rPr>
      </w:pPr>
      <w:r w:rsidRPr="00670F40">
        <w:rPr>
          <w:rFonts w:eastAsia="Arial" w:cs="Arial"/>
          <w:b/>
          <w:bCs/>
        </w:rPr>
        <w:t>Draft Resident Involvement Strategy 2025-28</w:t>
      </w:r>
    </w:p>
    <w:p w14:paraId="18207CD0" w14:textId="77777777" w:rsidR="00592120" w:rsidRDefault="00592120" w:rsidP="00592120">
      <w:pPr>
        <w:pStyle w:val="ListParagraph"/>
        <w:ind w:left="1080" w:firstLine="0"/>
        <w:rPr>
          <w:rFonts w:eastAsia="Arial" w:cs="Arial"/>
        </w:rPr>
      </w:pPr>
      <w:r>
        <w:rPr>
          <w:rFonts w:eastAsia="Arial" w:cs="Arial"/>
        </w:rPr>
        <w:t>A strong expression of support for the Strategy was offered, with the Working Group welcoming the significant resident influence throughout its design. The Working Group welcomed the opportunity to track that the strategy’s intentions are reflected in the way policies are delivered, and any plans to strengthen feedback loop from the Tenant Board.</w:t>
      </w:r>
    </w:p>
    <w:p w14:paraId="3160EA84" w14:textId="77777777" w:rsidR="00592120" w:rsidRDefault="00592120" w:rsidP="00592120">
      <w:pPr>
        <w:pStyle w:val="ListParagraph"/>
        <w:ind w:left="1080" w:firstLine="0"/>
        <w:rPr>
          <w:rFonts w:eastAsia="Arial" w:cs="Arial"/>
        </w:rPr>
      </w:pPr>
      <w:r>
        <w:rPr>
          <w:rFonts w:eastAsia="Arial" w:cs="Arial"/>
        </w:rPr>
        <w:t>Other points raised included resident involvement which often intersects with other areas of work such as EPC inspections. Members highlighted the importance of making sure that feedback from residents are captured consistently and channelled effectively across workstreams, including the work of Scrutiny. The Working Group also noted the need to avoid duplication of work and to ensure resident voices are not diluted. They welcomed the confirmation that efficient governance arrangements are being reviewed with these considerations in mind.</w:t>
      </w:r>
    </w:p>
    <w:p w14:paraId="6E119135" w14:textId="77777777" w:rsidR="00592120" w:rsidRPr="0079265D" w:rsidRDefault="00592120" w:rsidP="00592120">
      <w:pPr>
        <w:pStyle w:val="ListParagraph"/>
        <w:numPr>
          <w:ilvl w:val="0"/>
          <w:numId w:val="26"/>
        </w:numPr>
        <w:rPr>
          <w:rFonts w:eastAsia="Arial" w:cs="Arial"/>
          <w:b/>
          <w:bCs/>
        </w:rPr>
      </w:pPr>
      <w:r w:rsidRPr="0079265D">
        <w:rPr>
          <w:rFonts w:eastAsia="Arial" w:cs="Arial"/>
          <w:b/>
          <w:bCs/>
        </w:rPr>
        <w:t>Decarbonisation update: Impact of Energy Efficiency Funding programmes (LAD1b and SHDF) and EPC programme</w:t>
      </w:r>
    </w:p>
    <w:p w14:paraId="32FC947E" w14:textId="77777777" w:rsidR="00592120" w:rsidRDefault="00592120" w:rsidP="00592120">
      <w:pPr>
        <w:pStyle w:val="ListParagraph"/>
        <w:ind w:left="1080" w:firstLine="0"/>
        <w:rPr>
          <w:rFonts w:eastAsia="Arial" w:cs="Arial"/>
        </w:rPr>
      </w:pPr>
      <w:r>
        <w:rPr>
          <w:rFonts w:eastAsia="Arial" w:cs="Arial"/>
        </w:rPr>
        <w:t>Discussions centred around the risk of large numbers of EPCs expiring simultaneously with Members noting the need to manage assessment cycles more evenly. The Working Group also sought clarity on progress towards EPC targets and whether the Council remains on track to reduce properties below Band C by 2030. Other concerns raised pertained to resilience and future external funding, and tenant refusals to retrofit work. It was note that these often stemmed from disruption, health issues, or misconceptions particularly surrounding insulation and air source heat pumps, which prompted the Working Group to highlight the importance of educating residents on these topics.</w:t>
      </w:r>
    </w:p>
    <w:p w14:paraId="1ED97187" w14:textId="77777777" w:rsidR="00592120" w:rsidRPr="00393860" w:rsidRDefault="00592120" w:rsidP="00592120">
      <w:pPr>
        <w:pStyle w:val="ListParagraph"/>
        <w:ind w:left="1080" w:firstLine="0"/>
        <w:rPr>
          <w:rFonts w:eastAsia="Arial" w:cs="Arial"/>
          <w:u w:val="single"/>
        </w:rPr>
      </w:pPr>
      <w:r w:rsidRPr="00393860">
        <w:rPr>
          <w:rFonts w:eastAsia="Arial" w:cs="Arial"/>
        </w:rPr>
        <w:t>The</w:t>
      </w:r>
      <w:r>
        <w:rPr>
          <w:rFonts w:eastAsia="Arial" w:cs="Arial"/>
        </w:rPr>
        <w:t>re were no recommendations from the Housing and Homelessness Working Group.</w:t>
      </w:r>
      <w:r w:rsidRPr="00393860">
        <w:rPr>
          <w:rFonts w:eastAsia="Arial" w:cs="Arial"/>
        </w:rPr>
        <w:t xml:space="preserve"> </w:t>
      </w:r>
    </w:p>
    <w:p w14:paraId="16E51406" w14:textId="77777777" w:rsidR="00592120" w:rsidRDefault="00592120" w:rsidP="00592120">
      <w:pPr>
        <w:pStyle w:val="ListParagraph"/>
        <w:numPr>
          <w:ilvl w:val="0"/>
          <w:numId w:val="21"/>
        </w:numPr>
        <w:rPr>
          <w:rFonts w:eastAsia="Arial" w:cs="Arial"/>
          <w:u w:val="single"/>
        </w:rPr>
      </w:pPr>
      <w:r>
        <w:rPr>
          <w:rFonts w:eastAsia="Arial" w:cs="Arial"/>
          <w:u w:val="single"/>
        </w:rPr>
        <w:t>Climate and Environment</w:t>
      </w:r>
    </w:p>
    <w:p w14:paraId="6D3DE4B2" w14:textId="77777777" w:rsidR="00592120" w:rsidRPr="00762DEE" w:rsidRDefault="00592120" w:rsidP="00592120">
      <w:pPr>
        <w:pStyle w:val="ListParagraph"/>
        <w:numPr>
          <w:ilvl w:val="0"/>
          <w:numId w:val="26"/>
        </w:numPr>
        <w:rPr>
          <w:rFonts w:eastAsia="Arial" w:cs="Arial"/>
          <w:b/>
          <w:bCs/>
          <w:u w:val="single"/>
        </w:rPr>
      </w:pPr>
      <w:r w:rsidRPr="00762DEE">
        <w:rPr>
          <w:rFonts w:eastAsia="Arial" w:cs="Arial"/>
          <w:b/>
          <w:bCs/>
        </w:rPr>
        <w:t>Air Quality Action Plan</w:t>
      </w:r>
    </w:p>
    <w:p w14:paraId="7A7B7B8B" w14:textId="77777777" w:rsidR="00592120" w:rsidRPr="00E42D2B" w:rsidRDefault="00592120" w:rsidP="00592120">
      <w:pPr>
        <w:pStyle w:val="ListParagraph"/>
        <w:ind w:left="1080" w:firstLine="0"/>
        <w:rPr>
          <w:rFonts w:eastAsia="Arial" w:cs="Arial"/>
          <w:u w:val="single"/>
        </w:rPr>
      </w:pPr>
      <w:r>
        <w:rPr>
          <w:rFonts w:eastAsia="Arial" w:cs="Arial"/>
        </w:rPr>
        <w:t>The Working Group noted the Air Quality Action Plan consultation booklet has effectively incorporated previous scrutiny feedback on ensuring information for the public is clear and easily digestible.</w:t>
      </w:r>
    </w:p>
    <w:p w14:paraId="6E3F7F80" w14:textId="77777777" w:rsidR="00592120" w:rsidRPr="00C66AF3" w:rsidRDefault="00592120" w:rsidP="00592120">
      <w:pPr>
        <w:pStyle w:val="ListParagraph"/>
        <w:ind w:left="1080" w:firstLine="0"/>
        <w:rPr>
          <w:rFonts w:eastAsia="Arial" w:cs="Arial"/>
        </w:rPr>
      </w:pPr>
      <w:r>
        <w:rPr>
          <w:rFonts w:eastAsia="Arial" w:cs="Arial"/>
        </w:rPr>
        <w:t xml:space="preserve">Points were raised regarding </w:t>
      </w:r>
      <w:r w:rsidRPr="00860837">
        <w:rPr>
          <w:rFonts w:eastAsia="Arial" w:cs="Arial"/>
        </w:rPr>
        <w:t>the extent to which delivery</w:t>
      </w:r>
      <w:r>
        <w:rPr>
          <w:rFonts w:eastAsia="Arial" w:cs="Arial"/>
        </w:rPr>
        <w:t xml:space="preserve"> of the AQAP</w:t>
      </w:r>
      <w:r w:rsidRPr="00860837">
        <w:rPr>
          <w:rFonts w:eastAsia="Arial" w:cs="Arial"/>
        </w:rPr>
        <w:t xml:space="preserve"> may be affected by county-level policies and measures</w:t>
      </w:r>
      <w:r>
        <w:rPr>
          <w:rFonts w:eastAsia="Arial" w:cs="Arial"/>
        </w:rPr>
        <w:t>,</w:t>
      </w:r>
      <w:r w:rsidRPr="00860837">
        <w:rPr>
          <w:rFonts w:eastAsia="Arial" w:cs="Arial"/>
        </w:rPr>
        <w:t xml:space="preserve"> </w:t>
      </w:r>
      <w:r>
        <w:rPr>
          <w:rFonts w:eastAsia="Arial" w:cs="Arial"/>
        </w:rPr>
        <w:t>including</w:t>
      </w:r>
      <w:r w:rsidRPr="00860837">
        <w:rPr>
          <w:rFonts w:eastAsia="Arial" w:cs="Arial"/>
        </w:rPr>
        <w:t xml:space="preserve"> the congestion charge. The</w:t>
      </w:r>
      <w:r>
        <w:rPr>
          <w:rFonts w:eastAsia="Arial" w:cs="Arial"/>
        </w:rPr>
        <w:t xml:space="preserve">y queried </w:t>
      </w:r>
      <w:r w:rsidRPr="00860837">
        <w:rPr>
          <w:rFonts w:eastAsia="Arial" w:cs="Arial"/>
        </w:rPr>
        <w:t xml:space="preserve">whether the document sufficiently accounted for </w:t>
      </w:r>
      <w:r w:rsidRPr="00860837">
        <w:rPr>
          <w:rFonts w:eastAsia="Arial" w:cs="Arial"/>
        </w:rPr>
        <w:lastRenderedPageBreak/>
        <w:t>potential inconsistencies between administration and whether these differing positions</w:t>
      </w:r>
      <w:r>
        <w:rPr>
          <w:rFonts w:eastAsia="Arial" w:cs="Arial"/>
        </w:rPr>
        <w:t xml:space="preserve"> were acknowledged</w:t>
      </w:r>
      <w:r w:rsidRPr="00860837">
        <w:rPr>
          <w:rFonts w:eastAsia="Arial" w:cs="Arial"/>
        </w:rPr>
        <w:t>. In t</w:t>
      </w:r>
      <w:r>
        <w:rPr>
          <w:rFonts w:eastAsia="Arial" w:cs="Arial"/>
        </w:rPr>
        <w:t>he context of</w:t>
      </w:r>
      <w:r w:rsidRPr="00860837">
        <w:rPr>
          <w:rFonts w:eastAsia="Arial" w:cs="Arial"/>
        </w:rPr>
        <w:t xml:space="preserve"> L</w:t>
      </w:r>
      <w:r>
        <w:rPr>
          <w:rFonts w:eastAsia="Arial" w:cs="Arial"/>
        </w:rPr>
        <w:t xml:space="preserve">ocal </w:t>
      </w:r>
      <w:r w:rsidRPr="00860837">
        <w:rPr>
          <w:rFonts w:eastAsia="Arial" w:cs="Arial"/>
        </w:rPr>
        <w:t>G</w:t>
      </w:r>
      <w:r>
        <w:rPr>
          <w:rFonts w:eastAsia="Arial" w:cs="Arial"/>
        </w:rPr>
        <w:t xml:space="preserve">overnment </w:t>
      </w:r>
      <w:r w:rsidRPr="00860837">
        <w:rPr>
          <w:rFonts w:eastAsia="Arial" w:cs="Arial"/>
        </w:rPr>
        <w:t>R</w:t>
      </w:r>
      <w:r>
        <w:rPr>
          <w:rFonts w:eastAsia="Arial" w:cs="Arial"/>
        </w:rPr>
        <w:t>eorganisation</w:t>
      </w:r>
      <w:r w:rsidRPr="00860837">
        <w:rPr>
          <w:rFonts w:eastAsia="Arial" w:cs="Arial"/>
        </w:rPr>
        <w:t xml:space="preserve">, the Working Group </w:t>
      </w:r>
      <w:r>
        <w:rPr>
          <w:rFonts w:eastAsia="Arial" w:cs="Arial"/>
        </w:rPr>
        <w:t xml:space="preserve">emphasised the need to maintain </w:t>
      </w:r>
      <w:r w:rsidRPr="00C66AF3">
        <w:rPr>
          <w:rFonts w:eastAsia="Arial" w:cs="Arial"/>
        </w:rPr>
        <w:t xml:space="preserve">strong commitment to the excellent work being done, and </w:t>
      </w:r>
      <w:r>
        <w:rPr>
          <w:rFonts w:eastAsia="Arial" w:cs="Arial"/>
        </w:rPr>
        <w:t xml:space="preserve">to ensure </w:t>
      </w:r>
      <w:r w:rsidRPr="00C66AF3">
        <w:rPr>
          <w:rFonts w:eastAsia="Arial" w:cs="Arial"/>
        </w:rPr>
        <w:t>that this positive trajectory</w:t>
      </w:r>
      <w:r>
        <w:rPr>
          <w:rFonts w:eastAsia="Arial" w:cs="Arial"/>
        </w:rPr>
        <w:t xml:space="preserve"> continues</w:t>
      </w:r>
      <w:r w:rsidRPr="00C66AF3">
        <w:rPr>
          <w:rFonts w:eastAsia="Arial" w:cs="Arial"/>
        </w:rPr>
        <w:t xml:space="preserve">. </w:t>
      </w:r>
      <w:r>
        <w:rPr>
          <w:rFonts w:eastAsia="Arial" w:cs="Arial"/>
        </w:rPr>
        <w:t>Some concerns were also noted from areas such as</w:t>
      </w:r>
      <w:r w:rsidRPr="00C66AF3">
        <w:rPr>
          <w:rFonts w:eastAsia="Arial" w:cs="Arial"/>
        </w:rPr>
        <w:t xml:space="preserve"> Woodstock Road and Hollow Way</w:t>
      </w:r>
      <w:r>
        <w:rPr>
          <w:rFonts w:eastAsia="Arial" w:cs="Arial"/>
        </w:rPr>
        <w:t xml:space="preserve"> about potential displacement effects arising from temporary congestion measures, and the Group considered whether additional monitoring in these areas might be beneficial. </w:t>
      </w:r>
      <w:r w:rsidRPr="00C66AF3">
        <w:rPr>
          <w:rFonts w:eastAsia="Arial" w:cs="Arial"/>
        </w:rPr>
        <w:t xml:space="preserve">The Working Group accepted the clarification that the 44 diffusion tube monitoring points </w:t>
      </w:r>
      <w:r>
        <w:rPr>
          <w:rFonts w:eastAsia="Arial" w:cs="Arial"/>
        </w:rPr>
        <w:t>previously</w:t>
      </w:r>
      <w:r w:rsidRPr="00C66AF3">
        <w:rPr>
          <w:rFonts w:eastAsia="Arial" w:cs="Arial"/>
        </w:rPr>
        <w:t xml:space="preserve"> assessed </w:t>
      </w:r>
      <w:r>
        <w:rPr>
          <w:rFonts w:eastAsia="Arial" w:cs="Arial"/>
        </w:rPr>
        <w:t>in relation</w:t>
      </w:r>
      <w:r w:rsidRPr="00C66AF3">
        <w:rPr>
          <w:rFonts w:eastAsia="Arial" w:cs="Arial"/>
        </w:rPr>
        <w:t xml:space="preserve"> to traffic filters align with those areas predicted to experience the most significant impacts </w:t>
      </w:r>
      <w:r>
        <w:rPr>
          <w:rFonts w:eastAsia="Arial" w:cs="Arial"/>
        </w:rPr>
        <w:t xml:space="preserve">from congestion related measures. </w:t>
      </w:r>
      <w:r w:rsidRPr="00C66AF3">
        <w:rPr>
          <w:rFonts w:eastAsia="Arial" w:cs="Arial"/>
        </w:rPr>
        <w:t>Overall, t</w:t>
      </w:r>
      <w:r>
        <w:rPr>
          <w:rFonts w:eastAsia="Arial" w:cs="Arial"/>
        </w:rPr>
        <w:t>he Working Group expressed</w:t>
      </w:r>
      <w:r w:rsidRPr="00C66AF3">
        <w:rPr>
          <w:rFonts w:eastAsia="Arial" w:cs="Arial"/>
        </w:rPr>
        <w:t xml:space="preserve"> general support for the draft Air Quality Action Plan.</w:t>
      </w:r>
    </w:p>
    <w:p w14:paraId="150B4305" w14:textId="77777777" w:rsidR="00592120" w:rsidRPr="00A34CCA" w:rsidRDefault="00592120" w:rsidP="00592120">
      <w:pPr>
        <w:pStyle w:val="ListParagraph"/>
        <w:numPr>
          <w:ilvl w:val="0"/>
          <w:numId w:val="26"/>
        </w:numPr>
        <w:rPr>
          <w:rFonts w:eastAsia="Arial" w:cs="Arial"/>
          <w:b/>
          <w:bCs/>
          <w:u w:val="single"/>
        </w:rPr>
      </w:pPr>
      <w:r w:rsidRPr="00A34CCA">
        <w:rPr>
          <w:rFonts w:eastAsia="Arial" w:cs="Arial"/>
          <w:b/>
          <w:bCs/>
        </w:rPr>
        <w:t>Biodiversity Strategy and Environment Act Update</w:t>
      </w:r>
    </w:p>
    <w:p w14:paraId="6C16D17C" w14:textId="77777777" w:rsidR="00592120" w:rsidRPr="009C17BE" w:rsidRDefault="00592120" w:rsidP="00592120">
      <w:pPr>
        <w:pStyle w:val="ListParagraph"/>
        <w:ind w:left="1080" w:firstLine="0"/>
        <w:rPr>
          <w:rFonts w:eastAsia="Arial" w:cs="Arial"/>
          <w:u w:val="single"/>
        </w:rPr>
      </w:pPr>
      <w:r>
        <w:rPr>
          <w:rFonts w:eastAsia="Arial" w:cs="Arial"/>
        </w:rPr>
        <w:t xml:space="preserve">Firstly, the Working Group wished to ensure that the newly appointed Ecologists have the resources required to meet the Council’s biodiversity commitments and duties. It noted that the team is still assessing its needs and would be </w:t>
      </w:r>
      <w:proofErr w:type="gramStart"/>
      <w:r>
        <w:rPr>
          <w:rFonts w:eastAsia="Arial" w:cs="Arial"/>
        </w:rPr>
        <w:t>in a position</w:t>
      </w:r>
      <w:proofErr w:type="gramEnd"/>
      <w:r>
        <w:rPr>
          <w:rFonts w:eastAsia="Arial" w:cs="Arial"/>
        </w:rPr>
        <w:t xml:space="preserve"> to forecast these in due course. Members queried Section 106 allocations and whether parameters should be set, however it was understood that a deliberate decision had been taken to retain simpler guidance to avoid placing unnecessary limitations on the biodiversity team. The Working Group also discussed the robustness of enforcing biodiversity policies within the Local Plan, and the potential to link certain elements to Section 106, both of which will need to be worked out within the forthcoming Biodiversity Net Gain document to formalise the Council’s approach.</w:t>
      </w:r>
    </w:p>
    <w:p w14:paraId="426F6481" w14:textId="77777777" w:rsidR="00592120" w:rsidRPr="007A7DFD" w:rsidRDefault="00592120" w:rsidP="00592120">
      <w:pPr>
        <w:pStyle w:val="ListParagraph"/>
        <w:ind w:left="1080" w:firstLine="0"/>
        <w:rPr>
          <w:rFonts w:eastAsia="Arial" w:cs="Arial"/>
          <w:u w:val="single"/>
        </w:rPr>
      </w:pPr>
      <w:r>
        <w:rPr>
          <w:rFonts w:eastAsia="Arial" w:cs="Arial"/>
        </w:rPr>
        <w:t xml:space="preserve">The Working Group welcomed and expressed thanks to Richard Hill and Sarah Hawes, both of whom joined the Council recently as Principal </w:t>
      </w:r>
      <w:proofErr w:type="gramStart"/>
      <w:r>
        <w:rPr>
          <w:rFonts w:eastAsia="Arial" w:cs="Arial"/>
        </w:rPr>
        <w:t>Ecologists, and</w:t>
      </w:r>
      <w:proofErr w:type="gramEnd"/>
      <w:r>
        <w:rPr>
          <w:rFonts w:eastAsia="Arial" w:cs="Arial"/>
        </w:rPr>
        <w:t xml:space="preserve"> extended its appreciation to the wider Environment Sustainability team for their contributions to the meeting. </w:t>
      </w:r>
    </w:p>
    <w:p w14:paraId="466F766A" w14:textId="77777777" w:rsidR="00592120" w:rsidRDefault="20E47CA1" w:rsidP="00592120">
      <w:pPr>
        <w:pStyle w:val="ListParagraph"/>
        <w:numPr>
          <w:ilvl w:val="0"/>
          <w:numId w:val="21"/>
        </w:numPr>
        <w:rPr>
          <w:rFonts w:eastAsia="Arial" w:cs="Arial"/>
          <w:u w:val="single"/>
        </w:rPr>
      </w:pPr>
      <w:r w:rsidRPr="670675A4">
        <w:rPr>
          <w:rFonts w:eastAsia="Arial" w:cs="Arial"/>
          <w:u w:val="single"/>
        </w:rPr>
        <w:t>Finance and Performance</w:t>
      </w:r>
    </w:p>
    <w:p w14:paraId="137D7B93" w14:textId="67D885FB" w:rsidR="00C53683" w:rsidRPr="00C53683" w:rsidRDefault="00C53683" w:rsidP="00C53683">
      <w:pPr>
        <w:pStyle w:val="ListParagraph"/>
        <w:numPr>
          <w:ilvl w:val="0"/>
          <w:numId w:val="26"/>
        </w:numPr>
        <w:rPr>
          <w:rFonts w:eastAsia="Arial" w:cs="Arial"/>
          <w:b/>
          <w:bCs/>
        </w:rPr>
      </w:pPr>
      <w:r w:rsidRPr="00C53683">
        <w:rPr>
          <w:rFonts w:eastAsia="Arial" w:cs="Arial"/>
          <w:b/>
          <w:bCs/>
        </w:rPr>
        <w:t>Treasury Management Annual Report</w:t>
      </w:r>
    </w:p>
    <w:p w14:paraId="3D1E9A46" w14:textId="579B5D81" w:rsidR="00592120" w:rsidRDefault="7C8B5C24" w:rsidP="00C53683">
      <w:pPr>
        <w:pStyle w:val="ListParagraph"/>
        <w:ind w:left="1080" w:firstLine="0"/>
        <w:rPr>
          <w:rFonts w:eastAsia="Arial" w:cs="Arial"/>
        </w:rPr>
      </w:pPr>
      <w:r w:rsidRPr="670675A4">
        <w:rPr>
          <w:rFonts w:eastAsia="Arial" w:cs="Arial"/>
        </w:rPr>
        <w:t>There were no recommendations from the Finance and Performance Working Group.</w:t>
      </w:r>
    </w:p>
    <w:p w14:paraId="06030532" w14:textId="69382702" w:rsidR="001161CA" w:rsidRPr="00C53683" w:rsidRDefault="001161CA" w:rsidP="001161CA">
      <w:pPr>
        <w:pStyle w:val="ListParagraph"/>
        <w:numPr>
          <w:ilvl w:val="0"/>
          <w:numId w:val="26"/>
        </w:numPr>
        <w:rPr>
          <w:rFonts w:eastAsia="Arial" w:cs="Arial"/>
          <w:b/>
          <w:bCs/>
        </w:rPr>
      </w:pPr>
      <w:r>
        <w:rPr>
          <w:rFonts w:eastAsia="Arial" w:cs="Arial"/>
          <w:b/>
          <w:bCs/>
        </w:rPr>
        <w:t>ODS Group Performance Report</w:t>
      </w:r>
    </w:p>
    <w:p w14:paraId="71FA213D" w14:textId="59247030" w:rsidR="3F7D108C" w:rsidRDefault="001161CA" w:rsidP="001161CA">
      <w:pPr>
        <w:pStyle w:val="ListParagraph"/>
        <w:ind w:left="1080" w:firstLine="0"/>
        <w:rPr>
          <w:rFonts w:eastAsia="Arial" w:cs="Arial"/>
        </w:rPr>
      </w:pPr>
      <w:r>
        <w:rPr>
          <w:rFonts w:eastAsia="Arial" w:cs="Arial"/>
        </w:rPr>
        <w:t>T</w:t>
      </w:r>
      <w:r w:rsidR="088C92C0" w:rsidRPr="670675A4">
        <w:rPr>
          <w:rFonts w:eastAsia="Arial" w:cs="Arial"/>
        </w:rPr>
        <w:t>wo recommendations</w:t>
      </w:r>
      <w:r w:rsidR="47C9E4EF" w:rsidRPr="670675A4">
        <w:rPr>
          <w:rFonts w:eastAsia="Arial" w:cs="Arial"/>
        </w:rPr>
        <w:t xml:space="preserve"> were</w:t>
      </w:r>
      <w:r w:rsidR="088C92C0" w:rsidRPr="670675A4">
        <w:rPr>
          <w:rFonts w:eastAsia="Arial" w:cs="Arial"/>
        </w:rPr>
        <w:t xml:space="preserve"> initially proposed to the Shareholder and Joint Venture Group</w:t>
      </w:r>
      <w:r w:rsidR="008B18C8">
        <w:rPr>
          <w:rFonts w:eastAsia="Arial" w:cs="Arial"/>
        </w:rPr>
        <w:t>. H</w:t>
      </w:r>
      <w:r w:rsidR="344AAB25" w:rsidRPr="670675A4">
        <w:rPr>
          <w:rFonts w:eastAsia="Arial" w:cs="Arial"/>
        </w:rPr>
        <w:t>owever</w:t>
      </w:r>
      <w:r w:rsidR="003D3C5C">
        <w:rPr>
          <w:rFonts w:eastAsia="Arial" w:cs="Arial"/>
        </w:rPr>
        <w:t>,</w:t>
      </w:r>
      <w:r w:rsidR="344AAB25" w:rsidRPr="670675A4">
        <w:rPr>
          <w:rFonts w:eastAsia="Arial" w:cs="Arial"/>
        </w:rPr>
        <w:t xml:space="preserve"> </w:t>
      </w:r>
      <w:r w:rsidR="003D3C5C">
        <w:rPr>
          <w:rFonts w:eastAsia="Arial" w:cs="Arial"/>
        </w:rPr>
        <w:t>as they</w:t>
      </w:r>
      <w:r w:rsidR="344AAB25" w:rsidRPr="670675A4">
        <w:rPr>
          <w:rFonts w:eastAsia="Arial" w:cs="Arial"/>
        </w:rPr>
        <w:t xml:space="preserve"> related to the </w:t>
      </w:r>
      <w:proofErr w:type="spellStart"/>
      <w:r w:rsidR="344AAB25" w:rsidRPr="670675A4">
        <w:rPr>
          <w:rFonts w:eastAsia="Arial" w:cs="Arial"/>
        </w:rPr>
        <w:t>clienting</w:t>
      </w:r>
      <w:proofErr w:type="spellEnd"/>
      <w:r w:rsidR="344AAB25" w:rsidRPr="670675A4">
        <w:rPr>
          <w:rFonts w:eastAsia="Arial" w:cs="Arial"/>
        </w:rPr>
        <w:t xml:space="preserve"> function </w:t>
      </w:r>
      <w:r w:rsidR="23BCC6CB" w:rsidRPr="670675A4">
        <w:rPr>
          <w:rFonts w:eastAsia="Arial" w:cs="Arial"/>
        </w:rPr>
        <w:t xml:space="preserve">between Oxford Direct Services and the </w:t>
      </w:r>
      <w:r w:rsidR="5413BABC" w:rsidRPr="670675A4">
        <w:rPr>
          <w:rFonts w:eastAsia="Arial" w:cs="Arial"/>
        </w:rPr>
        <w:t>Council</w:t>
      </w:r>
      <w:r w:rsidR="00AF174F">
        <w:rPr>
          <w:rFonts w:eastAsia="Arial" w:cs="Arial"/>
        </w:rPr>
        <w:t>,</w:t>
      </w:r>
      <w:r w:rsidR="5413BABC" w:rsidRPr="670675A4">
        <w:rPr>
          <w:rFonts w:eastAsia="Arial" w:cs="Arial"/>
        </w:rPr>
        <w:t xml:space="preserve"> </w:t>
      </w:r>
      <w:r w:rsidR="0091754A">
        <w:rPr>
          <w:rFonts w:eastAsia="Arial" w:cs="Arial"/>
        </w:rPr>
        <w:t>they</w:t>
      </w:r>
      <w:r w:rsidR="344AAB25" w:rsidRPr="670675A4">
        <w:rPr>
          <w:rFonts w:eastAsia="Arial" w:cs="Arial"/>
        </w:rPr>
        <w:t xml:space="preserve"> </w:t>
      </w:r>
      <w:r w:rsidR="00AF174F">
        <w:rPr>
          <w:rFonts w:eastAsia="Arial" w:cs="Arial"/>
        </w:rPr>
        <w:t xml:space="preserve">therefore </w:t>
      </w:r>
      <w:r w:rsidR="2098249E" w:rsidRPr="670675A4">
        <w:rPr>
          <w:rFonts w:eastAsia="Arial" w:cs="Arial"/>
        </w:rPr>
        <w:t>fall to the</w:t>
      </w:r>
      <w:r w:rsidR="344AAB25" w:rsidRPr="670675A4">
        <w:rPr>
          <w:rFonts w:eastAsia="Arial" w:cs="Arial"/>
        </w:rPr>
        <w:t xml:space="preserve"> Cabinet</w:t>
      </w:r>
      <w:r w:rsidR="00710811">
        <w:rPr>
          <w:rFonts w:eastAsia="Arial" w:cs="Arial"/>
        </w:rPr>
        <w:t xml:space="preserve"> for </w:t>
      </w:r>
      <w:r w:rsidR="00CA43B5">
        <w:rPr>
          <w:rFonts w:eastAsia="Arial" w:cs="Arial"/>
        </w:rPr>
        <w:t xml:space="preserve">a </w:t>
      </w:r>
      <w:r w:rsidR="00710811">
        <w:rPr>
          <w:rFonts w:eastAsia="Arial" w:cs="Arial"/>
        </w:rPr>
        <w:t>response</w:t>
      </w:r>
      <w:r w:rsidR="344AAB25" w:rsidRPr="670675A4">
        <w:rPr>
          <w:rFonts w:eastAsia="Arial" w:cs="Arial"/>
        </w:rPr>
        <w:t xml:space="preserve">, in line with the </w:t>
      </w:r>
      <w:r w:rsidR="1AC8C7DC" w:rsidRPr="670675A4">
        <w:rPr>
          <w:rFonts w:eastAsia="Arial" w:cs="Arial"/>
        </w:rPr>
        <w:t xml:space="preserve">relevant </w:t>
      </w:r>
      <w:r w:rsidR="344AAB25" w:rsidRPr="670675A4">
        <w:rPr>
          <w:rFonts w:eastAsia="Arial" w:cs="Arial"/>
        </w:rPr>
        <w:t>scheme</w:t>
      </w:r>
      <w:r w:rsidR="5CF8793D" w:rsidRPr="670675A4">
        <w:rPr>
          <w:rFonts w:eastAsia="Arial" w:cs="Arial"/>
        </w:rPr>
        <w:t>s</w:t>
      </w:r>
      <w:r w:rsidR="344AAB25" w:rsidRPr="670675A4">
        <w:rPr>
          <w:rFonts w:eastAsia="Arial" w:cs="Arial"/>
        </w:rPr>
        <w:t xml:space="preserve"> of delegation</w:t>
      </w:r>
      <w:r w:rsidR="731C999D" w:rsidRPr="670675A4">
        <w:rPr>
          <w:rFonts w:eastAsia="Arial" w:cs="Arial"/>
        </w:rPr>
        <w:t>.</w:t>
      </w:r>
      <w:r w:rsidR="344AAB25" w:rsidRPr="670675A4">
        <w:rPr>
          <w:rFonts w:eastAsia="Arial" w:cs="Arial"/>
        </w:rPr>
        <w:t xml:space="preserve"> </w:t>
      </w:r>
    </w:p>
    <w:p w14:paraId="362CF287" w14:textId="41B63A5E" w:rsidR="00592120" w:rsidRPr="00592120" w:rsidRDefault="00592120" w:rsidP="00592120">
      <w:pPr>
        <w:pStyle w:val="Heading1"/>
        <w:rPr>
          <w:rFonts w:eastAsia="Arial" w:cs="Arial"/>
        </w:rPr>
      </w:pPr>
      <w:r>
        <w:rPr>
          <w:rFonts w:eastAsia="Arial" w:cs="Arial"/>
        </w:rPr>
        <w:t>Acknowledgements</w:t>
      </w:r>
    </w:p>
    <w:p w14:paraId="23AC9A76" w14:textId="79348091" w:rsidR="00790162" w:rsidRPr="00790162" w:rsidRDefault="00F7754F" w:rsidP="0010280F">
      <w:pPr>
        <w:pStyle w:val="ListParagraph"/>
        <w:numPr>
          <w:ilvl w:val="0"/>
          <w:numId w:val="21"/>
        </w:numPr>
        <w:spacing w:before="120" w:line="276" w:lineRule="auto"/>
        <w:ind w:left="357" w:right="34" w:hanging="357"/>
        <w:rPr>
          <w:rFonts w:cs="Arial"/>
        </w:rPr>
      </w:pPr>
      <w:r w:rsidRPr="0010280F">
        <w:rPr>
          <w:rFonts w:eastAsia="Arial" w:cs="Arial"/>
        </w:rPr>
        <w:t xml:space="preserve">The Scrutiny Committee would like to thank </w:t>
      </w:r>
      <w:r w:rsidR="00BA7315" w:rsidRPr="0010280F">
        <w:rPr>
          <w:rFonts w:eastAsia="Arial" w:cs="Arial"/>
        </w:rPr>
        <w:t>Cabinet particularly Cllr Susan Brown (Leader of the Council, Partnership Working), Cllr Anna Railton (Deputy Leader – Zero Carbon Oxford)</w:t>
      </w:r>
      <w:r w:rsidR="009F237B" w:rsidRPr="0010280F">
        <w:rPr>
          <w:rFonts w:eastAsia="Arial" w:cs="Arial"/>
        </w:rPr>
        <w:t>, Cllr Linda Smith (Housing and Communities)</w:t>
      </w:r>
      <w:r w:rsidR="00BA7315" w:rsidRPr="0010280F">
        <w:rPr>
          <w:rFonts w:eastAsia="Arial" w:cs="Arial"/>
        </w:rPr>
        <w:t xml:space="preserve"> and Cllr Alex Hollingsworth (Planning and </w:t>
      </w:r>
      <w:r w:rsidR="00225AD9" w:rsidRPr="0010280F">
        <w:rPr>
          <w:rFonts w:eastAsia="Arial" w:cs="Arial"/>
        </w:rPr>
        <w:t>Culture)</w:t>
      </w:r>
      <w:r w:rsidR="00BA7315" w:rsidRPr="0010280F">
        <w:rPr>
          <w:rFonts w:eastAsia="Arial" w:cs="Arial"/>
        </w:rPr>
        <w:t xml:space="preserve"> </w:t>
      </w:r>
      <w:r w:rsidR="003A562A" w:rsidRPr="0010280F">
        <w:rPr>
          <w:rFonts w:eastAsia="Arial" w:cs="Arial"/>
        </w:rPr>
        <w:t>for the</w:t>
      </w:r>
      <w:r w:rsidR="0046472F">
        <w:rPr>
          <w:rFonts w:eastAsia="Arial" w:cs="Arial"/>
        </w:rPr>
        <w:t xml:space="preserve"> consistent collaborative engagement</w:t>
      </w:r>
      <w:r w:rsidR="00A616E7">
        <w:rPr>
          <w:rFonts w:eastAsia="Arial" w:cs="Arial"/>
        </w:rPr>
        <w:t xml:space="preserve"> with Scrutiny</w:t>
      </w:r>
      <w:r w:rsidR="003A562A" w:rsidRPr="0010280F">
        <w:rPr>
          <w:rFonts w:eastAsia="Arial" w:cs="Arial"/>
        </w:rPr>
        <w:t xml:space="preserve">. </w:t>
      </w:r>
    </w:p>
    <w:p w14:paraId="4A6239C8" w14:textId="296156F0" w:rsidR="00F7754F" w:rsidRPr="0083436C" w:rsidRDefault="0083436C" w:rsidP="0083436C">
      <w:pPr>
        <w:pStyle w:val="ListParagraph"/>
        <w:numPr>
          <w:ilvl w:val="0"/>
          <w:numId w:val="21"/>
        </w:numPr>
        <w:rPr>
          <w:rStyle w:val="normaltextrun"/>
          <w:rFonts w:eastAsia="Arial" w:cs="Arial"/>
        </w:rPr>
      </w:pPr>
      <w:r>
        <w:rPr>
          <w:rFonts w:eastAsia="Arial" w:cs="Arial"/>
        </w:rPr>
        <w:lastRenderedPageBreak/>
        <w:t>Scrutiny</w:t>
      </w:r>
      <w:r w:rsidR="003A562A" w:rsidRPr="0083436C">
        <w:rPr>
          <w:rFonts w:eastAsia="Arial" w:cs="Arial"/>
        </w:rPr>
        <w:t xml:space="preserve"> was also grateful to</w:t>
      </w:r>
      <w:r w:rsidR="00A32A77" w:rsidRPr="0083436C">
        <w:rPr>
          <w:rFonts w:eastAsia="Arial" w:cs="Arial"/>
        </w:rPr>
        <w:t xml:space="preserve"> </w:t>
      </w:r>
      <w:r w:rsidR="00667BC1" w:rsidRPr="0083436C">
        <w:rPr>
          <w:rFonts w:eastAsia="Arial" w:cs="Arial"/>
        </w:rPr>
        <w:t xml:space="preserve">Nerys Parry (Director of Housing), </w:t>
      </w:r>
      <w:r w:rsidR="0093488E" w:rsidRPr="0083436C">
        <w:rPr>
          <w:rFonts w:eastAsia="Arial" w:cs="Arial"/>
        </w:rPr>
        <w:t xml:space="preserve">Bill Graves (Landlord Services Lead), Kat Mayes (Customer Care and Complaints Manager), </w:t>
      </w:r>
      <w:r w:rsidR="00CF7C05" w:rsidRPr="0083436C">
        <w:rPr>
          <w:rFonts w:eastAsia="Arial" w:cs="Arial"/>
        </w:rPr>
        <w:t>Toni Henderson (Corporate Fire Safety Manager),</w:t>
      </w:r>
      <w:r w:rsidR="001D2EA6" w:rsidRPr="001D2EA6">
        <w:t xml:space="preserve"> </w:t>
      </w:r>
      <w:r w:rsidR="001D2EA6" w:rsidRPr="0083436C">
        <w:rPr>
          <w:rFonts w:eastAsia="Arial" w:cs="Arial"/>
        </w:rPr>
        <w:t xml:space="preserve">Pete Davies (Resident Involvement Manager), </w:t>
      </w:r>
      <w:r w:rsidRPr="0083436C">
        <w:rPr>
          <w:rFonts w:eastAsia="Arial" w:cs="Arial"/>
        </w:rPr>
        <w:t>Juliet Nicholas (Energy and Sustainability Manager)</w:t>
      </w:r>
      <w:r>
        <w:rPr>
          <w:rFonts w:eastAsia="Arial" w:cs="Arial"/>
        </w:rPr>
        <w:t>,</w:t>
      </w:r>
      <w:r w:rsidR="00CF7C05" w:rsidRPr="0083436C">
        <w:rPr>
          <w:rFonts w:eastAsia="Arial" w:cs="Arial"/>
        </w:rPr>
        <w:t xml:space="preserve"> </w:t>
      </w:r>
      <w:r w:rsidR="00A32A77" w:rsidRPr="0083436C">
        <w:rPr>
          <w:rFonts w:eastAsia="Arial" w:cs="Arial"/>
        </w:rPr>
        <w:t>Tina Mould (Environment Sustainability Business Lead), Pedro A</w:t>
      </w:r>
      <w:r w:rsidR="008A78D6" w:rsidRPr="0083436C">
        <w:rPr>
          <w:rFonts w:eastAsia="Arial" w:cs="Arial"/>
        </w:rPr>
        <w:t>breau (</w:t>
      </w:r>
      <w:r w:rsidR="00CC11FA" w:rsidRPr="0083436C">
        <w:rPr>
          <w:rFonts w:eastAsia="Arial" w:cs="Arial"/>
        </w:rPr>
        <w:t xml:space="preserve">Principal </w:t>
      </w:r>
      <w:r w:rsidR="008A78D6" w:rsidRPr="0083436C">
        <w:rPr>
          <w:rFonts w:eastAsia="Arial" w:cs="Arial"/>
        </w:rPr>
        <w:t xml:space="preserve">Air Quality Officer), </w:t>
      </w:r>
      <w:r w:rsidR="00725855" w:rsidRPr="0083436C">
        <w:rPr>
          <w:rFonts w:eastAsia="Arial" w:cs="Arial"/>
        </w:rPr>
        <w:t>James Barlow (</w:t>
      </w:r>
      <w:r w:rsidR="00AF2928" w:rsidRPr="0083436C">
        <w:rPr>
          <w:rFonts w:eastAsia="Arial" w:cs="Arial"/>
        </w:rPr>
        <w:t>Principal Flood Mitigation and Environmental Quality Team Leader), Richard Hill (Principal Ecologist), Sarah Hawes (Principal Ecologist)</w:t>
      </w:r>
      <w:r w:rsidR="0010280F" w:rsidRPr="0083436C">
        <w:rPr>
          <w:rFonts w:eastAsia="Arial" w:cs="Arial"/>
        </w:rPr>
        <w:t xml:space="preserve">, </w:t>
      </w:r>
      <w:r w:rsidR="0010280F" w:rsidRPr="0083436C">
        <w:rPr>
          <w:rFonts w:cs="Arial"/>
        </w:rPr>
        <w:t>Rachel Williams (Planning Policy and Place Manager),</w:t>
      </w:r>
      <w:r w:rsidR="00A77B70" w:rsidRPr="0083436C">
        <w:rPr>
          <w:rFonts w:eastAsia="Arial" w:cs="Arial"/>
        </w:rPr>
        <w:t xml:space="preserve"> </w:t>
      </w:r>
      <w:r w:rsidR="0010280F" w:rsidRPr="0083436C">
        <w:rPr>
          <w:rFonts w:cs="Arial"/>
        </w:rPr>
        <w:t>Lorraine Freeman (Team Leader - CIL, Data Analysis and Reporting), Mariam Salawu (Senior Data Analyst and Reporting Officer)</w:t>
      </w:r>
      <w:r>
        <w:rPr>
          <w:rFonts w:cs="Arial"/>
        </w:rPr>
        <w:t xml:space="preserve"> and Mish </w:t>
      </w:r>
      <w:proofErr w:type="spellStart"/>
      <w:r>
        <w:rPr>
          <w:rFonts w:cs="Arial"/>
        </w:rPr>
        <w:t>Tullar</w:t>
      </w:r>
      <w:proofErr w:type="spellEnd"/>
      <w:r>
        <w:rPr>
          <w:rFonts w:cs="Arial"/>
        </w:rPr>
        <w:t xml:space="preserve"> (Transition Director)</w:t>
      </w:r>
      <w:r w:rsidR="0010280F" w:rsidRPr="0083436C">
        <w:rPr>
          <w:rFonts w:cs="Arial"/>
        </w:rPr>
        <w:t xml:space="preserve"> </w:t>
      </w:r>
      <w:r w:rsidR="00B548D6" w:rsidRPr="0083436C">
        <w:rPr>
          <w:rFonts w:eastAsia="Arial" w:cs="Arial"/>
        </w:rPr>
        <w:t xml:space="preserve">for </w:t>
      </w:r>
      <w:r>
        <w:rPr>
          <w:rFonts w:eastAsia="Arial" w:cs="Arial"/>
        </w:rPr>
        <w:t>the</w:t>
      </w:r>
      <w:r w:rsidR="006037A7" w:rsidRPr="0083436C">
        <w:rPr>
          <w:rFonts w:eastAsia="Arial" w:cs="Arial"/>
        </w:rPr>
        <w:t xml:space="preserve"> reports </w:t>
      </w:r>
      <w:r w:rsidR="0075332A">
        <w:rPr>
          <w:rFonts w:eastAsia="Arial" w:cs="Arial"/>
        </w:rPr>
        <w:t xml:space="preserve">presented </w:t>
      </w:r>
      <w:r w:rsidR="006037A7" w:rsidRPr="0083436C">
        <w:rPr>
          <w:rFonts w:eastAsia="Arial" w:cs="Arial"/>
        </w:rPr>
        <w:t>and</w:t>
      </w:r>
      <w:r w:rsidR="00E36929">
        <w:rPr>
          <w:rFonts w:eastAsia="Arial" w:cs="Arial"/>
        </w:rPr>
        <w:t xml:space="preserve"> </w:t>
      </w:r>
      <w:r w:rsidR="001776AC">
        <w:rPr>
          <w:rFonts w:eastAsia="Arial" w:cs="Arial"/>
        </w:rPr>
        <w:t>their participation in the work of Scru</w:t>
      </w:r>
      <w:r w:rsidR="00B137F1">
        <w:rPr>
          <w:rFonts w:eastAsia="Arial" w:cs="Arial"/>
        </w:rPr>
        <w:t>tiny</w:t>
      </w:r>
      <w:r w:rsidR="00A77B70" w:rsidRPr="0083436C">
        <w:rPr>
          <w:rStyle w:val="normaltextrun"/>
          <w:rFonts w:cs="Arial"/>
          <w:shd w:val="clear" w:color="auto" w:fill="FFFFFF"/>
        </w:rPr>
        <w:t>.</w:t>
      </w:r>
    </w:p>
    <w:p w14:paraId="5BD96761" w14:textId="28FA3EFC" w:rsidR="00592120" w:rsidRPr="0096014A" w:rsidRDefault="00592120" w:rsidP="00592120">
      <w:pPr>
        <w:pStyle w:val="ListParagraph"/>
        <w:numPr>
          <w:ilvl w:val="0"/>
          <w:numId w:val="21"/>
        </w:numPr>
        <w:rPr>
          <w:rFonts w:eastAsia="Arial" w:cs="Arial"/>
        </w:rPr>
      </w:pPr>
      <w:r>
        <w:rPr>
          <w:rFonts w:eastAsia="Arial" w:cs="Arial"/>
        </w:rPr>
        <w:t>M</w:t>
      </w:r>
      <w:r w:rsidRPr="006C0846">
        <w:rPr>
          <w:rFonts w:eastAsia="Arial" w:cs="Arial"/>
        </w:rPr>
        <w:t>inutes</w:t>
      </w:r>
      <w:r w:rsidRPr="00CF1BDD">
        <w:rPr>
          <w:rFonts w:eastAsia="Arial" w:cs="Arial"/>
        </w:rPr>
        <w:t xml:space="preserve"> of the Scrutiny </w:t>
      </w:r>
      <w:r>
        <w:rPr>
          <w:rFonts w:eastAsia="Arial" w:cs="Arial"/>
        </w:rPr>
        <w:t>Committee</w:t>
      </w:r>
      <w:r w:rsidRPr="00CF1BDD">
        <w:rPr>
          <w:rFonts w:eastAsia="Arial" w:cs="Arial"/>
        </w:rPr>
        <w:t xml:space="preserve"> on </w:t>
      </w:r>
      <w:r>
        <w:rPr>
          <w:rFonts w:eastAsia="Arial" w:cs="Arial"/>
        </w:rPr>
        <w:t xml:space="preserve">2 December 2025 can be found </w:t>
      </w:r>
      <w:hyperlink r:id="rId12" w:history="1">
        <w:r w:rsidRPr="0096014A">
          <w:rPr>
            <w:rStyle w:val="Hyperlink"/>
            <w:rFonts w:eastAsia="Arial" w:cs="Arial"/>
          </w:rPr>
          <w:t>here</w:t>
        </w:r>
      </w:hyperlink>
      <w:r w:rsidRPr="0096014A">
        <w:rPr>
          <w:rFonts w:eastAsia="Arial" w:cs="Arial"/>
        </w:rPr>
        <w:t>.</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1"/>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1"/>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1"/>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1"/>
        </w:numPr>
        <w:rPr>
          <w:rFonts w:eastAsia="Arial" w:cs="Arial"/>
        </w:rPr>
      </w:pPr>
      <w:r>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1"/>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1"/>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1"/>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1"/>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1"/>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1"/>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rsidTr="00E65D59">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rsidP="00E65D59">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sidP="00E65D59">
            <w:r>
              <w:t xml:space="preserve">Celeste </w:t>
            </w:r>
            <w:proofErr w:type="spellStart"/>
            <w:r>
              <w:t>Reyeslao</w:t>
            </w:r>
            <w:proofErr w:type="spellEnd"/>
          </w:p>
        </w:tc>
      </w:tr>
      <w:tr w:rsidR="00C33286" w:rsidRPr="001356F1" w14:paraId="3AFA9673" w14:textId="77777777" w:rsidTr="00E65D59">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sidP="00E65D59">
            <w:r w:rsidRPr="001356F1">
              <w:lastRenderedPageBreak/>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sidP="00E65D59">
            <w:r>
              <w:t>Scrutiny and Governance Advisor</w:t>
            </w:r>
          </w:p>
        </w:tc>
      </w:tr>
      <w:tr w:rsidR="00C33286" w:rsidRPr="001356F1" w14:paraId="75E6EC89" w14:textId="77777777" w:rsidTr="00E65D59">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sidP="00E65D59">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sidP="00E65D59">
            <w:r>
              <w:t>Law, Governance and Strategy</w:t>
            </w:r>
          </w:p>
        </w:tc>
      </w:tr>
      <w:tr w:rsidR="00C33286" w:rsidRPr="001356F1" w14:paraId="6E37A03F" w14:textId="77777777" w:rsidTr="00E65D59">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sidP="00E65D59">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sidP="00E65D59">
            <w:r w:rsidRPr="001356F1">
              <w:t xml:space="preserve">01865 </w:t>
            </w:r>
            <w:r>
              <w:t>252946</w:t>
            </w:r>
          </w:p>
        </w:tc>
      </w:tr>
      <w:tr w:rsidR="00C33286" w:rsidRPr="001356F1" w14:paraId="057075C5" w14:textId="77777777" w:rsidTr="00E65D59">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sidP="00E65D59">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C33286" w:rsidP="00E65D59">
            <w:pPr>
              <w:rPr>
                <w:rStyle w:val="Hyperlink"/>
                <w:color w:val="000000"/>
              </w:rPr>
            </w:pPr>
            <w:hyperlink r:id="rId13" w:history="1">
              <w:r w:rsidRPr="00BC71F0">
                <w:rPr>
                  <w:rStyle w:val="Hyperlink"/>
                </w:rPr>
                <w:t>creyeslao@oxford.gov.uk</w:t>
              </w:r>
            </w:hyperlink>
            <w:r>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65F69EF7" w14:textId="2764F709" w:rsidR="00CA30ED" w:rsidRDefault="004F11B8" w:rsidP="004F11B8">
      <w:pPr>
        <w:ind w:left="-142"/>
        <w:jc w:val="center"/>
        <w:rPr>
          <w:b/>
          <w:sz w:val="28"/>
        </w:rPr>
      </w:pPr>
      <w:r>
        <w:rPr>
          <w:b/>
          <w:sz w:val="28"/>
        </w:rPr>
        <w:lastRenderedPageBreak/>
        <w:t xml:space="preserve">Table </w:t>
      </w:r>
      <w:r w:rsidR="003B5682">
        <w:rPr>
          <w:b/>
          <w:sz w:val="28"/>
        </w:rPr>
        <w:t>1</w:t>
      </w:r>
      <w:r>
        <w:rPr>
          <w:b/>
          <w:sz w:val="28"/>
        </w:rPr>
        <w:t xml:space="preserve"> – </w:t>
      </w:r>
      <w:r w:rsidR="00930C57" w:rsidRPr="004E5475">
        <w:rPr>
          <w:b/>
          <w:sz w:val="28"/>
        </w:rPr>
        <w:t>Draft Cabinet response to recommendations of the Scrutiny Committee</w:t>
      </w:r>
      <w:r w:rsidR="00930C57">
        <w:rPr>
          <w:b/>
          <w:sz w:val="28"/>
        </w:rPr>
        <w:t xml:space="preserve"> – </w:t>
      </w:r>
    </w:p>
    <w:p w14:paraId="37A95B2D" w14:textId="2246F4D1" w:rsidR="00930C57" w:rsidRPr="004E5475" w:rsidRDefault="00A61A13" w:rsidP="004F11B8">
      <w:pPr>
        <w:ind w:left="-142"/>
        <w:jc w:val="center"/>
        <w:rPr>
          <w:b/>
          <w:sz w:val="28"/>
        </w:rPr>
      </w:pPr>
      <w:r>
        <w:rPr>
          <w:b/>
          <w:sz w:val="28"/>
        </w:rPr>
        <w:t>Authority Monitoring Report and Infrastructure Funding Statement</w:t>
      </w:r>
    </w:p>
    <w:p w14:paraId="771BADED" w14:textId="77777777" w:rsidR="00930C57" w:rsidRPr="004E5475" w:rsidRDefault="00930C57" w:rsidP="00930C57">
      <w:pPr>
        <w:ind w:left="-142"/>
        <w:jc w:val="center"/>
        <w:rPr>
          <w:b/>
          <w:sz w:val="28"/>
        </w:rPr>
      </w:pPr>
    </w:p>
    <w:p w14:paraId="7BEC6277" w14:textId="2DE05912"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A61A13">
        <w:t>2 December 2025</w:t>
      </w:r>
      <w:r w:rsidRPr="004E5475">
        <w:t xml:space="preserve"> concerning the </w:t>
      </w:r>
      <w:r w:rsidR="00A61A13">
        <w:t>Authority Monitoring Report and Infrastructure Funding Statement</w:t>
      </w:r>
      <w:r w:rsidRPr="004E5475">
        <w:t>. The Cabinet is asked to amend and agree a formal response as appropriate.</w:t>
      </w:r>
      <w:r>
        <w:t xml:space="preserve"> </w:t>
      </w:r>
    </w:p>
    <w:p w14:paraId="368A7BB9" w14:textId="77777777" w:rsidR="00930C57" w:rsidRPr="00043375" w:rsidRDefault="00930C57" w:rsidP="00930C57">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7541"/>
      </w:tblGrid>
      <w:tr w:rsidR="00A94165" w:rsidRPr="00043375" w14:paraId="29EAF9C8" w14:textId="1D9F90D1" w:rsidTr="00F133F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77777777" w:rsidR="00A94165" w:rsidRPr="00043375" w:rsidRDefault="00A94165">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2CFBA83F" w:rsidR="00A94165" w:rsidRPr="00043375" w:rsidRDefault="00A94165" w:rsidP="56CA6365">
            <w:pPr>
              <w:rPr>
                <w:b/>
                <w:i/>
              </w:rPr>
            </w:pPr>
            <w:r w:rsidRPr="00043375">
              <w:rPr>
                <w:b/>
                <w:i/>
              </w:rPr>
              <w:t>Agree?</w:t>
            </w:r>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369A3" w14:textId="07D36F48" w:rsidR="00A94165" w:rsidRPr="00A94165" w:rsidRDefault="00A94165">
            <w:pPr>
              <w:rPr>
                <w:b/>
                <w:bCs/>
                <w:i/>
                <w:iCs/>
              </w:rPr>
            </w:pPr>
            <w:r w:rsidRPr="642732B0">
              <w:rPr>
                <w:b/>
                <w:bCs/>
                <w:i/>
                <w:iCs/>
              </w:rPr>
              <w:t>Comment</w:t>
            </w:r>
          </w:p>
        </w:tc>
      </w:tr>
      <w:tr w:rsidR="00A94165" w:rsidRPr="00043375" w14:paraId="2F16EAE4" w14:textId="66D7F55B" w:rsidTr="000C3192">
        <w:trPr>
          <w:trHeight w:val="1060"/>
        </w:trPr>
        <w:tc>
          <w:tcPr>
            <w:tcW w:w="6629" w:type="dxa"/>
            <w:tcBorders>
              <w:top w:val="single" w:sz="4" w:space="0" w:color="auto"/>
              <w:left w:val="single" w:sz="4" w:space="0" w:color="auto"/>
              <w:bottom w:val="single" w:sz="4" w:space="0" w:color="auto"/>
              <w:right w:val="single" w:sz="4" w:space="0" w:color="auto"/>
            </w:tcBorders>
          </w:tcPr>
          <w:p w14:paraId="367D2A93" w14:textId="10D26CAF" w:rsidR="00A94165" w:rsidRPr="007074C4" w:rsidRDefault="00A94165" w:rsidP="72488A7A">
            <w:pPr>
              <w:pStyle w:val="ListParagraph"/>
              <w:numPr>
                <w:ilvl w:val="0"/>
                <w:numId w:val="20"/>
              </w:numPr>
              <w:tabs>
                <w:tab w:val="left" w:pos="720"/>
              </w:tabs>
              <w:spacing w:after="160" w:line="252" w:lineRule="auto"/>
              <w:contextualSpacing/>
              <w:rPr>
                <w:rFonts w:cs="Arial"/>
                <w:color w:val="auto"/>
                <w:lang w:eastAsia="en-US"/>
              </w:rPr>
            </w:pPr>
            <w:r w:rsidRPr="72488A7A">
              <w:rPr>
                <w:rFonts w:cs="Arial"/>
                <w:color w:val="auto"/>
                <w:lang w:eastAsia="en-US"/>
              </w:rPr>
              <w:t xml:space="preserve">For Cabinet </w:t>
            </w:r>
            <w:r w:rsidRPr="451A331F">
              <w:rPr>
                <w:rFonts w:cs="Arial"/>
                <w:color w:val="auto"/>
                <w:lang w:eastAsia="en-US"/>
              </w:rPr>
              <w:t>to</w:t>
            </w:r>
            <w:r w:rsidRPr="72488A7A">
              <w:rPr>
                <w:rFonts w:cs="Arial"/>
                <w:color w:val="auto"/>
                <w:lang w:eastAsia="en-US"/>
              </w:rPr>
              <w:t xml:space="preserve"> review the reporting of </w:t>
            </w:r>
            <w:r w:rsidRPr="451A331F">
              <w:rPr>
                <w:rFonts w:cs="Arial"/>
                <w:color w:val="auto"/>
                <w:lang w:eastAsia="en-US"/>
              </w:rPr>
              <w:t>housing delivered, separating</w:t>
            </w:r>
            <w:r w:rsidRPr="72488A7A">
              <w:rPr>
                <w:rFonts w:cs="Arial"/>
                <w:color w:val="auto"/>
                <w:lang w:eastAsia="en-US"/>
              </w:rPr>
              <w:t xml:space="preserve"> out </w:t>
            </w:r>
            <w:r w:rsidRPr="451A331F">
              <w:rPr>
                <w:rFonts w:cs="Arial"/>
                <w:color w:val="auto"/>
                <w:lang w:eastAsia="en-US"/>
              </w:rPr>
              <w:t>those on sites of under 10 units where the requirement for affordable housing is not triggered</w:t>
            </w:r>
            <w:r>
              <w:rPr>
                <w:rFonts w:cs="Arial"/>
                <w:color w:val="auto"/>
                <w:lang w:eastAsia="en-US"/>
              </w:rPr>
              <w:t xml:space="preserve"> </w:t>
            </w:r>
            <w:r w:rsidRPr="72488A7A">
              <w:rPr>
                <w:rFonts w:cs="Arial"/>
                <w:color w:val="auto"/>
                <w:lang w:eastAsia="en-US"/>
              </w:rPr>
              <w:t>within the covering report for future years.</w:t>
            </w:r>
          </w:p>
        </w:tc>
        <w:tc>
          <w:tcPr>
            <w:tcW w:w="1134" w:type="dxa"/>
            <w:tcBorders>
              <w:top w:val="single" w:sz="4" w:space="0" w:color="auto"/>
              <w:left w:val="single" w:sz="4" w:space="0" w:color="auto"/>
              <w:bottom w:val="single" w:sz="4" w:space="0" w:color="auto"/>
              <w:right w:val="single" w:sz="4" w:space="0" w:color="auto"/>
            </w:tcBorders>
          </w:tcPr>
          <w:p w14:paraId="7AD716BA" w14:textId="4BBC0EB9" w:rsidR="00A94165" w:rsidRPr="007074C4" w:rsidRDefault="00A94165" w:rsidP="00F41DD3">
            <w:r>
              <w:t>Yes</w:t>
            </w:r>
          </w:p>
        </w:tc>
        <w:tc>
          <w:tcPr>
            <w:tcW w:w="7541" w:type="dxa"/>
            <w:tcBorders>
              <w:top w:val="single" w:sz="4" w:space="0" w:color="auto"/>
              <w:left w:val="single" w:sz="4" w:space="0" w:color="auto"/>
              <w:bottom w:val="single" w:sz="4" w:space="0" w:color="auto"/>
              <w:right w:val="single" w:sz="4" w:space="0" w:color="auto"/>
            </w:tcBorders>
          </w:tcPr>
          <w:p w14:paraId="05EC9E92" w14:textId="6A50F359" w:rsidR="00A94165" w:rsidRPr="007074C4" w:rsidRDefault="00A94165" w:rsidP="00F41DD3">
            <w:r>
              <w:t>We are happy to explore how additional clarity on this matter can be added to the covering report in future years.</w:t>
            </w:r>
          </w:p>
        </w:tc>
      </w:tr>
      <w:tr w:rsidR="00A94165" w:rsidRPr="00043375" w14:paraId="6AC556DF" w14:textId="60B1F97F" w:rsidTr="00C63C33">
        <w:trPr>
          <w:trHeight w:val="525"/>
        </w:trPr>
        <w:tc>
          <w:tcPr>
            <w:tcW w:w="6629" w:type="dxa"/>
            <w:tcBorders>
              <w:top w:val="single" w:sz="4" w:space="0" w:color="auto"/>
              <w:left w:val="single" w:sz="4" w:space="0" w:color="auto"/>
              <w:bottom w:val="single" w:sz="4" w:space="0" w:color="auto"/>
              <w:right w:val="single" w:sz="4" w:space="0" w:color="auto"/>
            </w:tcBorders>
          </w:tcPr>
          <w:p w14:paraId="1D3DE9D2" w14:textId="61CC8F79" w:rsidR="00A94165" w:rsidRPr="007074C4" w:rsidRDefault="00A94165" w:rsidP="642732B0">
            <w:pPr>
              <w:pStyle w:val="ListParagraph"/>
              <w:numPr>
                <w:ilvl w:val="0"/>
                <w:numId w:val="20"/>
              </w:numPr>
              <w:tabs>
                <w:tab w:val="left" w:pos="426"/>
                <w:tab w:val="left" w:pos="720"/>
              </w:tabs>
              <w:spacing w:after="160" w:line="252" w:lineRule="auto"/>
              <w:contextualSpacing/>
              <w:rPr>
                <w:rFonts w:cs="Arial"/>
              </w:rPr>
            </w:pPr>
            <w:r w:rsidRPr="642732B0">
              <w:rPr>
                <w:rFonts w:cs="Arial"/>
              </w:rPr>
              <w:t>For Officers to identify, if possible</w:t>
            </w:r>
            <w:r>
              <w:rPr>
                <w:rFonts w:cs="Arial"/>
              </w:rPr>
              <w:t>,</w:t>
            </w:r>
            <w:r w:rsidRPr="642732B0">
              <w:rPr>
                <w:rFonts w:cs="Arial"/>
              </w:rPr>
              <w:t xml:space="preserve"> the complex set of reasons as to why the housing completions reported are currently under the target or if not possible, explicitly state this.</w:t>
            </w:r>
          </w:p>
        </w:tc>
        <w:tc>
          <w:tcPr>
            <w:tcW w:w="1134" w:type="dxa"/>
            <w:tcBorders>
              <w:top w:val="single" w:sz="4" w:space="0" w:color="auto"/>
              <w:left w:val="single" w:sz="4" w:space="0" w:color="auto"/>
              <w:bottom w:val="single" w:sz="4" w:space="0" w:color="auto"/>
              <w:right w:val="single" w:sz="4" w:space="0" w:color="auto"/>
            </w:tcBorders>
          </w:tcPr>
          <w:p w14:paraId="6B3FF195" w14:textId="4C620671" w:rsidR="00A94165" w:rsidRPr="007074C4" w:rsidRDefault="00A94165" w:rsidP="00F41DD3">
            <w:r>
              <w:t>Yes</w:t>
            </w:r>
          </w:p>
        </w:tc>
        <w:tc>
          <w:tcPr>
            <w:tcW w:w="7541" w:type="dxa"/>
            <w:tcBorders>
              <w:top w:val="single" w:sz="4" w:space="0" w:color="auto"/>
              <w:left w:val="single" w:sz="4" w:space="0" w:color="auto"/>
              <w:bottom w:val="single" w:sz="4" w:space="0" w:color="auto"/>
              <w:right w:val="single" w:sz="4" w:space="0" w:color="auto"/>
            </w:tcBorders>
          </w:tcPr>
          <w:p w14:paraId="26BD6E5B" w14:textId="28F3B575" w:rsidR="00A94165" w:rsidRPr="007074C4" w:rsidRDefault="00A94165" w:rsidP="00F41DD3">
            <w:r>
              <w:t xml:space="preserve">The Covering Report currently states: </w:t>
            </w:r>
            <w:r w:rsidRPr="00F42F49">
              <w:rPr>
                <w:i/>
                <w:iCs/>
              </w:rPr>
              <w:t>“</w:t>
            </w:r>
            <w:r w:rsidRPr="00F42F49">
              <w:rPr>
                <w:rFonts w:eastAsia="Arial" w:cs="Arial"/>
                <w:i/>
                <w:iCs/>
              </w:rPr>
              <w:t>Figure 2 below shows the cumulative projection is just under the target to meet the minimum of 10,884 dwellings to 2036 as set out in policy H1. There are likely to be a range of potential factors which have affected completion rates in recent years, these are difficult to separate out statistically, however officers are working hard to maximise opportunities to deliver housing to meet the target.”</w:t>
            </w:r>
            <w:r w:rsidRPr="7796A35A">
              <w:rPr>
                <w:rFonts w:eastAsia="Arial" w:cs="Arial"/>
              </w:rPr>
              <w:t xml:space="preserve">  We could amend this to read: </w:t>
            </w:r>
            <w:r w:rsidRPr="00F42F49">
              <w:rPr>
                <w:rFonts w:eastAsia="Arial" w:cs="Arial"/>
                <w:i/>
                <w:iCs/>
              </w:rPr>
              <w:t xml:space="preserve">“There are likely to be a range of potential factors which </w:t>
            </w:r>
            <w:r w:rsidRPr="7796A35A">
              <w:rPr>
                <w:rFonts w:eastAsia="Arial" w:cs="Arial"/>
                <w:i/>
                <w:iCs/>
              </w:rPr>
              <w:t xml:space="preserve">in combination </w:t>
            </w:r>
            <w:r w:rsidRPr="00F42F49">
              <w:rPr>
                <w:rFonts w:eastAsia="Arial" w:cs="Arial"/>
                <w:i/>
                <w:iCs/>
              </w:rPr>
              <w:t xml:space="preserve">have affected completion rates in recent years, </w:t>
            </w:r>
            <w:r w:rsidRPr="7796A35A">
              <w:rPr>
                <w:rFonts w:eastAsia="Arial" w:cs="Arial"/>
                <w:i/>
                <w:iCs/>
              </w:rPr>
              <w:t xml:space="preserve">officers have explored possible </w:t>
            </w:r>
            <w:proofErr w:type="gramStart"/>
            <w:r w:rsidRPr="7796A35A">
              <w:rPr>
                <w:rFonts w:eastAsia="Arial" w:cs="Arial"/>
                <w:i/>
                <w:iCs/>
              </w:rPr>
              <w:t>explanations</w:t>
            </w:r>
            <w:proofErr w:type="gramEnd"/>
            <w:r w:rsidRPr="7796A35A">
              <w:rPr>
                <w:rFonts w:eastAsia="Arial" w:cs="Arial"/>
                <w:i/>
                <w:iCs/>
              </w:rPr>
              <w:t xml:space="preserve"> but </w:t>
            </w:r>
            <w:r w:rsidRPr="00F42F49">
              <w:rPr>
                <w:rFonts w:eastAsia="Arial" w:cs="Arial"/>
                <w:i/>
                <w:iCs/>
              </w:rPr>
              <w:t>these are difficult to separate out statistically</w:t>
            </w:r>
            <w:r w:rsidRPr="7796A35A">
              <w:rPr>
                <w:rFonts w:eastAsia="Arial" w:cs="Arial"/>
                <w:i/>
                <w:iCs/>
              </w:rPr>
              <w:t xml:space="preserve"> and cannot be accurately isolated. </w:t>
            </w:r>
            <w:proofErr w:type="gramStart"/>
            <w:r w:rsidRPr="7796A35A">
              <w:rPr>
                <w:rFonts w:eastAsia="Arial" w:cs="Arial"/>
                <w:i/>
                <w:iCs/>
              </w:rPr>
              <w:t>H</w:t>
            </w:r>
            <w:r w:rsidRPr="00F42F49">
              <w:rPr>
                <w:rFonts w:eastAsia="Arial" w:cs="Arial"/>
                <w:i/>
                <w:iCs/>
              </w:rPr>
              <w:t>owever</w:t>
            </w:r>
            <w:proofErr w:type="gramEnd"/>
            <w:r w:rsidRPr="00F42F49">
              <w:rPr>
                <w:rFonts w:eastAsia="Arial" w:cs="Arial"/>
                <w:i/>
                <w:iCs/>
              </w:rPr>
              <w:t xml:space="preserve"> officers are working hard to maximise opportunities to deliver housing to meet the target.</w:t>
            </w:r>
            <w:r w:rsidRPr="7796A35A">
              <w:rPr>
                <w:rFonts w:eastAsia="Arial" w:cs="Arial"/>
                <w:i/>
                <w:iCs/>
              </w:rPr>
              <w:t>”</w:t>
            </w:r>
          </w:p>
        </w:tc>
      </w:tr>
      <w:tr w:rsidR="00A94165" w:rsidRPr="00043375" w14:paraId="4D875E8C" w14:textId="77777777" w:rsidTr="002D6941">
        <w:trPr>
          <w:trHeight w:val="1060"/>
        </w:trPr>
        <w:tc>
          <w:tcPr>
            <w:tcW w:w="6629" w:type="dxa"/>
            <w:tcBorders>
              <w:top w:val="single" w:sz="4" w:space="0" w:color="auto"/>
              <w:left w:val="single" w:sz="4" w:space="0" w:color="auto"/>
              <w:bottom w:val="single" w:sz="4" w:space="0" w:color="auto"/>
              <w:right w:val="single" w:sz="4" w:space="0" w:color="auto"/>
            </w:tcBorders>
          </w:tcPr>
          <w:p w14:paraId="2BFDB7E1" w14:textId="39230C93" w:rsidR="00A94165" w:rsidRPr="007074C4" w:rsidRDefault="00A94165" w:rsidP="642732B0">
            <w:pPr>
              <w:pStyle w:val="ListParagraph"/>
              <w:numPr>
                <w:ilvl w:val="0"/>
                <w:numId w:val="20"/>
              </w:numPr>
              <w:tabs>
                <w:tab w:val="left" w:pos="426"/>
                <w:tab w:val="left" w:pos="720"/>
              </w:tabs>
              <w:spacing w:after="160" w:line="252" w:lineRule="auto"/>
              <w:contextualSpacing/>
              <w:rPr>
                <w:rFonts w:cs="Arial"/>
              </w:rPr>
            </w:pPr>
            <w:r w:rsidRPr="642732B0">
              <w:rPr>
                <w:rFonts w:cs="Arial"/>
              </w:rPr>
              <w:t>For Cabinet to request officers to investigate bottlenecks with the current processes.</w:t>
            </w:r>
          </w:p>
        </w:tc>
        <w:tc>
          <w:tcPr>
            <w:tcW w:w="1134" w:type="dxa"/>
            <w:tcBorders>
              <w:top w:val="single" w:sz="4" w:space="0" w:color="auto"/>
              <w:left w:val="single" w:sz="4" w:space="0" w:color="auto"/>
              <w:bottom w:val="single" w:sz="4" w:space="0" w:color="auto"/>
              <w:right w:val="single" w:sz="4" w:space="0" w:color="auto"/>
            </w:tcBorders>
          </w:tcPr>
          <w:p w14:paraId="3F840E14" w14:textId="74C802FD" w:rsidR="00A94165" w:rsidRPr="007074C4" w:rsidRDefault="00A94165" w:rsidP="00F41DD3">
            <w:r>
              <w:t>Yes</w:t>
            </w:r>
          </w:p>
        </w:tc>
        <w:tc>
          <w:tcPr>
            <w:tcW w:w="7541" w:type="dxa"/>
            <w:tcBorders>
              <w:top w:val="single" w:sz="4" w:space="0" w:color="auto"/>
              <w:left w:val="single" w:sz="4" w:space="0" w:color="auto"/>
              <w:bottom w:val="single" w:sz="4" w:space="0" w:color="auto"/>
              <w:right w:val="single" w:sz="4" w:space="0" w:color="auto"/>
            </w:tcBorders>
          </w:tcPr>
          <w:p w14:paraId="15B7F6E5" w14:textId="2FD42BC3" w:rsidR="00A94165" w:rsidRPr="007074C4" w:rsidRDefault="00A94165" w:rsidP="00F41DD3">
            <w:r>
              <w:t>At the meeting, in response to questions about bottlenecks in the system, reference was made to the impact which legal delays and hold ups in receiving 3</w:t>
            </w:r>
            <w:r w:rsidRPr="7796A35A">
              <w:rPr>
                <w:vertAlign w:val="superscript"/>
              </w:rPr>
              <w:t>rd</w:t>
            </w:r>
            <w:r>
              <w:t xml:space="preserve"> party input into Section106 agreements can </w:t>
            </w:r>
            <w:r>
              <w:lastRenderedPageBreak/>
              <w:t>have.  Officers will continue to work with external partners in exploring how these can be resolved efficiently.</w:t>
            </w:r>
          </w:p>
        </w:tc>
      </w:tr>
    </w:tbl>
    <w:p w14:paraId="619F4F12" w14:textId="0CF46339" w:rsidR="00930C57" w:rsidRDefault="00930C57" w:rsidP="00930C57">
      <w:pPr>
        <w:rPr>
          <w:rFonts w:eastAsia="Arial"/>
        </w:rPr>
      </w:pPr>
    </w:p>
    <w:p w14:paraId="168F42D3" w14:textId="77777777" w:rsidR="00930C57" w:rsidRDefault="00930C57">
      <w:pPr>
        <w:spacing w:after="0"/>
        <w:rPr>
          <w:rFonts w:eastAsia="Arial"/>
        </w:rPr>
      </w:pPr>
      <w:r>
        <w:rPr>
          <w:rFonts w:eastAsia="Arial"/>
        </w:rPr>
        <w:br w:type="page"/>
      </w:r>
    </w:p>
    <w:p w14:paraId="0A818BD2" w14:textId="46F1B8F4" w:rsidR="00E30AB1" w:rsidRDefault="00CA30ED" w:rsidP="00CA30ED">
      <w:pPr>
        <w:ind w:left="-142"/>
        <w:jc w:val="center"/>
        <w:rPr>
          <w:b/>
          <w:sz w:val="28"/>
        </w:rPr>
      </w:pPr>
      <w:r>
        <w:rPr>
          <w:b/>
          <w:sz w:val="28"/>
        </w:rPr>
        <w:lastRenderedPageBreak/>
        <w:t xml:space="preserve">Table </w:t>
      </w:r>
      <w:r w:rsidR="003B5682">
        <w:rPr>
          <w:b/>
          <w:sz w:val="28"/>
        </w:rPr>
        <w:t>2</w:t>
      </w:r>
      <w:r>
        <w:rPr>
          <w:b/>
          <w:sz w:val="28"/>
        </w:rPr>
        <w:t xml:space="preserve"> – </w:t>
      </w:r>
      <w:r w:rsidRPr="004E5475">
        <w:rPr>
          <w:b/>
          <w:sz w:val="28"/>
        </w:rPr>
        <w:t xml:space="preserve">Draft Cabinet response to recommendations of the </w:t>
      </w:r>
      <w:r w:rsidR="00D221AF">
        <w:rPr>
          <w:b/>
          <w:sz w:val="28"/>
        </w:rPr>
        <w:t>Climate and Environment</w:t>
      </w:r>
      <w:r w:rsidRPr="005F704E">
        <w:rPr>
          <w:b/>
          <w:sz w:val="28"/>
        </w:rPr>
        <w:t xml:space="preserve"> Working Group</w:t>
      </w:r>
      <w:r>
        <w:rPr>
          <w:b/>
          <w:sz w:val="28"/>
        </w:rPr>
        <w:t xml:space="preserve"> – </w:t>
      </w:r>
    </w:p>
    <w:p w14:paraId="26F60A3D" w14:textId="77777777" w:rsidR="008B19E8" w:rsidRPr="004E5475" w:rsidRDefault="008B19E8" w:rsidP="008B19E8">
      <w:pPr>
        <w:ind w:left="-142"/>
        <w:jc w:val="center"/>
        <w:rPr>
          <w:b/>
          <w:sz w:val="28"/>
        </w:rPr>
      </w:pPr>
      <w:r>
        <w:rPr>
          <w:b/>
          <w:sz w:val="28"/>
        </w:rPr>
        <w:t>Biodiversity Strategy and Environment Act Update</w:t>
      </w:r>
    </w:p>
    <w:p w14:paraId="76A973B1" w14:textId="77777777" w:rsidR="00CA30ED" w:rsidRPr="004E5475" w:rsidRDefault="00CA30ED" w:rsidP="00CA30ED">
      <w:pPr>
        <w:ind w:left="-142"/>
        <w:jc w:val="center"/>
        <w:rPr>
          <w:b/>
          <w:sz w:val="28"/>
        </w:rPr>
      </w:pPr>
    </w:p>
    <w:p w14:paraId="5DC84F26" w14:textId="59DD6F17" w:rsidR="00CA30ED" w:rsidRPr="008B6C61" w:rsidRDefault="00CA30ED" w:rsidP="00CA30ED">
      <w:r w:rsidRPr="004E5475">
        <w:t xml:space="preserve">The </w:t>
      </w:r>
      <w:r>
        <w:t xml:space="preserve">table below sets </w:t>
      </w:r>
      <w:r w:rsidRPr="004E5475">
        <w:t xml:space="preserve">out the draft response of the Cabinet Member to recommendations made by the </w:t>
      </w:r>
      <w:r w:rsidR="000D1CB8">
        <w:t xml:space="preserve">Climate and Environment </w:t>
      </w:r>
      <w:r w:rsidRPr="006D764C">
        <w:t xml:space="preserve">Working Group </w:t>
      </w:r>
      <w:r>
        <w:t>on</w:t>
      </w:r>
      <w:r w:rsidR="000D1CB8">
        <w:t xml:space="preserve"> 17 November 2025</w:t>
      </w:r>
      <w:r w:rsidRPr="004E5475">
        <w:t xml:space="preserve"> </w:t>
      </w:r>
      <w:r w:rsidR="008C3600">
        <w:t>and</w:t>
      </w:r>
      <w:r>
        <w:t xml:space="preserve"> endorsed by the </w:t>
      </w:r>
      <w:r w:rsidRPr="004E5475">
        <w:t xml:space="preserve">Scrutiny Committee on </w:t>
      </w:r>
      <w:r w:rsidR="000D1CB8">
        <w:t>2 December 2025</w:t>
      </w:r>
      <w:r w:rsidRPr="004E5475">
        <w:t xml:space="preserve"> concerning the</w:t>
      </w:r>
      <w:r w:rsidR="000D1CB8">
        <w:t xml:space="preserve"> </w:t>
      </w:r>
      <w:r w:rsidR="000D1CB8" w:rsidRPr="000D1CB8">
        <w:t>Biodiversity Strategy and Environment Act Update</w:t>
      </w:r>
      <w:r w:rsidRPr="004E5475">
        <w:t>. The Cabinet is asked to amend and agree a formal response as appropriate.</w:t>
      </w:r>
      <w:r>
        <w:t xml:space="preserve"> </w:t>
      </w:r>
    </w:p>
    <w:p w14:paraId="68915CC3" w14:textId="77777777" w:rsidR="00CA30ED" w:rsidRPr="00043375" w:rsidRDefault="00CA30ED" w:rsidP="00CA30ED">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7541"/>
      </w:tblGrid>
      <w:tr w:rsidR="00A94165" w:rsidRPr="00043375" w14:paraId="7F8F3025" w14:textId="77777777" w:rsidTr="00546BD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09DA0" w14:textId="77777777" w:rsidR="00A94165" w:rsidRPr="00043375" w:rsidRDefault="00A94165" w:rsidP="00E65D59">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BD579" w14:textId="77777777" w:rsidR="00A94165" w:rsidRPr="00043375" w:rsidRDefault="00A94165" w:rsidP="00E65D59">
            <w:pPr>
              <w:rPr>
                <w:b/>
                <w:bCs/>
                <w:i/>
                <w:iCs/>
              </w:rPr>
            </w:pPr>
            <w:r w:rsidRPr="67996B03">
              <w:rPr>
                <w:b/>
                <w:bCs/>
                <w:i/>
                <w:iCs/>
              </w:rPr>
              <w:t>Agree?</w:t>
            </w:r>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F08BD" w14:textId="3A4E0014" w:rsidR="00A94165" w:rsidRPr="00043375" w:rsidRDefault="00A94165" w:rsidP="00E65D59">
            <w:pPr>
              <w:rPr>
                <w:b/>
                <w:i/>
              </w:rPr>
            </w:pPr>
            <w:r w:rsidRPr="6AB3CCF1">
              <w:rPr>
                <w:b/>
                <w:bCs/>
                <w:i/>
                <w:iCs/>
              </w:rPr>
              <w:t>Comment</w:t>
            </w:r>
          </w:p>
        </w:tc>
      </w:tr>
      <w:tr w:rsidR="00A94165" w:rsidRPr="00043375" w14:paraId="5592B02F" w14:textId="77777777" w:rsidTr="00CF0964">
        <w:trPr>
          <w:trHeight w:val="1060"/>
        </w:trPr>
        <w:tc>
          <w:tcPr>
            <w:tcW w:w="6629" w:type="dxa"/>
            <w:tcBorders>
              <w:top w:val="single" w:sz="4" w:space="0" w:color="auto"/>
              <w:left w:val="single" w:sz="4" w:space="0" w:color="auto"/>
              <w:bottom w:val="single" w:sz="4" w:space="0" w:color="auto"/>
              <w:right w:val="single" w:sz="4" w:space="0" w:color="auto"/>
            </w:tcBorders>
          </w:tcPr>
          <w:p w14:paraId="3336F474" w14:textId="27FA37C5" w:rsidR="00A94165" w:rsidRPr="007074C4" w:rsidRDefault="00A94165" w:rsidP="00865ED5">
            <w:pPr>
              <w:pStyle w:val="ListParagraph"/>
              <w:numPr>
                <w:ilvl w:val="0"/>
                <w:numId w:val="22"/>
              </w:numPr>
              <w:tabs>
                <w:tab w:val="left" w:pos="720"/>
              </w:tabs>
              <w:spacing w:after="160" w:line="252" w:lineRule="auto"/>
              <w:contextualSpacing/>
              <w:rPr>
                <w:rFonts w:cs="Arial"/>
                <w:color w:val="auto"/>
                <w:lang w:eastAsia="en-US"/>
              </w:rPr>
            </w:pPr>
            <w:r w:rsidRPr="00A61A13">
              <w:rPr>
                <w:rFonts w:cs="Arial"/>
                <w:color w:val="auto"/>
                <w:lang w:eastAsia="en-US"/>
              </w:rPr>
              <w:t xml:space="preserve">That Cabinet draw on the expertise of community and voluntary groups to provide input and support the delivery of the Biodiversity Strategy; and actively inform the public about the criteria for good habitat, clearly promoting what good biodiverse habitat looks like </w:t>
            </w:r>
            <w:proofErr w:type="gramStart"/>
            <w:r w:rsidRPr="00A61A13">
              <w:rPr>
                <w:rFonts w:cs="Arial"/>
                <w:color w:val="auto"/>
                <w:lang w:eastAsia="en-US"/>
              </w:rPr>
              <w:t>so as to</w:t>
            </w:r>
            <w:proofErr w:type="gramEnd"/>
            <w:r w:rsidRPr="00A61A13">
              <w:rPr>
                <w:rFonts w:cs="Arial"/>
                <w:color w:val="auto"/>
                <w:lang w:eastAsia="en-US"/>
              </w:rPr>
              <w:t xml:space="preserve"> strengthen public understanding and support for practices (such as leaving verges uncut) that protect local species.</w:t>
            </w:r>
          </w:p>
        </w:tc>
        <w:tc>
          <w:tcPr>
            <w:tcW w:w="1134" w:type="dxa"/>
            <w:tcBorders>
              <w:top w:val="single" w:sz="4" w:space="0" w:color="auto"/>
              <w:left w:val="single" w:sz="4" w:space="0" w:color="auto"/>
              <w:bottom w:val="single" w:sz="4" w:space="0" w:color="auto"/>
              <w:right w:val="single" w:sz="4" w:space="0" w:color="auto"/>
            </w:tcBorders>
          </w:tcPr>
          <w:p w14:paraId="5E4CC71A" w14:textId="66F5FEDE" w:rsidR="00A94165" w:rsidRPr="007074C4" w:rsidRDefault="00A94165" w:rsidP="00865ED5">
            <w:r>
              <w:t>Yes</w:t>
            </w:r>
          </w:p>
        </w:tc>
        <w:tc>
          <w:tcPr>
            <w:tcW w:w="7541" w:type="dxa"/>
            <w:tcBorders>
              <w:top w:val="single" w:sz="4" w:space="0" w:color="auto"/>
              <w:left w:val="single" w:sz="4" w:space="0" w:color="auto"/>
              <w:bottom w:val="single" w:sz="4" w:space="0" w:color="auto"/>
              <w:right w:val="single" w:sz="4" w:space="0" w:color="auto"/>
            </w:tcBorders>
          </w:tcPr>
          <w:p w14:paraId="21806440" w14:textId="0464CD8F" w:rsidR="00A94165" w:rsidRPr="007074C4" w:rsidRDefault="00A94165" w:rsidP="00865ED5">
            <w:r w:rsidRPr="00A1333D">
              <w:t xml:space="preserve">The Biodiversity Strategy will utilise input from community and voluntary groups, through creation of a steering group. </w:t>
            </w:r>
          </w:p>
        </w:tc>
      </w:tr>
    </w:tbl>
    <w:p w14:paraId="63392CCD" w14:textId="77777777" w:rsidR="00CA30ED" w:rsidRPr="00930C57" w:rsidRDefault="00CA30ED" w:rsidP="00CA30ED">
      <w:pPr>
        <w:rPr>
          <w:rFonts w:eastAsia="Arial"/>
        </w:rPr>
      </w:pPr>
    </w:p>
    <w:p w14:paraId="7F44C162" w14:textId="49786EA5" w:rsidR="008C3600" w:rsidRDefault="008C3600">
      <w:pPr>
        <w:spacing w:after="0"/>
        <w:rPr>
          <w:rFonts w:eastAsia="Arial"/>
        </w:rPr>
      </w:pPr>
    </w:p>
    <w:p w14:paraId="42484CC8" w14:textId="5110AF53" w:rsidR="670675A4" w:rsidRDefault="670675A4">
      <w:r>
        <w:br w:type="page"/>
      </w:r>
    </w:p>
    <w:p w14:paraId="4B1A3F9D" w14:textId="2B0C11CA" w:rsidR="3DDFECBC" w:rsidRDefault="3DDFECBC" w:rsidP="670675A4">
      <w:pPr>
        <w:ind w:left="-142"/>
        <w:jc w:val="center"/>
        <w:rPr>
          <w:rFonts w:eastAsia="Arial" w:cs="Arial"/>
          <w:color w:val="000000" w:themeColor="text1"/>
          <w:sz w:val="28"/>
          <w:szCs w:val="28"/>
        </w:rPr>
      </w:pPr>
      <w:r w:rsidRPr="670675A4">
        <w:rPr>
          <w:rFonts w:eastAsia="Arial" w:cs="Arial"/>
          <w:b/>
          <w:bCs/>
          <w:color w:val="000000" w:themeColor="text1"/>
          <w:sz w:val="28"/>
          <w:szCs w:val="28"/>
        </w:rPr>
        <w:lastRenderedPageBreak/>
        <w:t xml:space="preserve">Table 3 – </w:t>
      </w:r>
      <w:r w:rsidR="00CB3769">
        <w:rPr>
          <w:rFonts w:eastAsia="Arial" w:cs="Arial"/>
          <w:b/>
          <w:bCs/>
          <w:color w:val="000000" w:themeColor="text1"/>
          <w:sz w:val="28"/>
          <w:szCs w:val="28"/>
        </w:rPr>
        <w:t xml:space="preserve">Draft </w:t>
      </w:r>
      <w:r w:rsidR="00CB3769" w:rsidRPr="004E5475">
        <w:rPr>
          <w:b/>
          <w:sz w:val="28"/>
        </w:rPr>
        <w:t>Cabinet response to recommendations</w:t>
      </w:r>
      <w:r w:rsidRPr="670675A4">
        <w:rPr>
          <w:rFonts w:eastAsia="Arial" w:cs="Arial"/>
          <w:b/>
          <w:bCs/>
          <w:color w:val="000000" w:themeColor="text1"/>
          <w:sz w:val="28"/>
          <w:szCs w:val="28"/>
        </w:rPr>
        <w:t xml:space="preserve"> of the Finance and Performance Working Group –</w:t>
      </w:r>
    </w:p>
    <w:p w14:paraId="6061197D" w14:textId="25E676DE" w:rsidR="3DDFECBC" w:rsidRDefault="3DDFECBC" w:rsidP="670675A4">
      <w:pPr>
        <w:ind w:left="-142"/>
        <w:jc w:val="center"/>
        <w:rPr>
          <w:rFonts w:eastAsia="Arial" w:cs="Arial"/>
          <w:color w:val="000000" w:themeColor="text1"/>
          <w:sz w:val="28"/>
          <w:szCs w:val="28"/>
        </w:rPr>
      </w:pPr>
      <w:r w:rsidRPr="670675A4">
        <w:rPr>
          <w:rFonts w:eastAsia="Arial" w:cs="Arial"/>
          <w:b/>
          <w:bCs/>
          <w:color w:val="000000" w:themeColor="text1"/>
          <w:sz w:val="28"/>
          <w:szCs w:val="28"/>
        </w:rPr>
        <w:t>ODS Group Performance Report</w:t>
      </w:r>
    </w:p>
    <w:p w14:paraId="18ACAFD0" w14:textId="13CFE247" w:rsidR="670675A4" w:rsidRDefault="670675A4" w:rsidP="670675A4">
      <w:pPr>
        <w:ind w:left="-142"/>
        <w:jc w:val="center"/>
        <w:rPr>
          <w:rFonts w:eastAsia="Arial" w:cs="Arial"/>
          <w:color w:val="000000" w:themeColor="text1"/>
          <w:sz w:val="28"/>
          <w:szCs w:val="28"/>
        </w:rPr>
      </w:pPr>
    </w:p>
    <w:p w14:paraId="3452D1FF" w14:textId="5C9BB16E" w:rsidR="00F53A55" w:rsidRDefault="3DDFECBC" w:rsidP="670675A4">
      <w:pPr>
        <w:rPr>
          <w:rFonts w:eastAsia="Arial" w:cs="Arial"/>
          <w:color w:val="000000" w:themeColor="text1"/>
        </w:rPr>
      </w:pPr>
      <w:r w:rsidRPr="670675A4">
        <w:rPr>
          <w:rFonts w:eastAsia="Arial" w:cs="Arial"/>
          <w:color w:val="000000" w:themeColor="text1"/>
        </w:rPr>
        <w:t xml:space="preserve">The table below sets out the recommendations made by the Finance and Performance Working Group on 26 November 2025, </w:t>
      </w:r>
      <w:r w:rsidR="22CF5FA7" w:rsidRPr="670675A4">
        <w:rPr>
          <w:rFonts w:eastAsia="Arial" w:cs="Arial"/>
          <w:color w:val="000000" w:themeColor="text1"/>
        </w:rPr>
        <w:t>in</w:t>
      </w:r>
      <w:r w:rsidR="00F53A55">
        <w:rPr>
          <w:rFonts w:eastAsia="Arial" w:cs="Arial"/>
          <w:color w:val="000000" w:themeColor="text1"/>
        </w:rPr>
        <w:t>i</w:t>
      </w:r>
      <w:r w:rsidR="22CF5FA7" w:rsidRPr="670675A4">
        <w:rPr>
          <w:rFonts w:eastAsia="Arial" w:cs="Arial"/>
          <w:color w:val="000000" w:themeColor="text1"/>
        </w:rPr>
        <w:t xml:space="preserve">tially </w:t>
      </w:r>
      <w:r w:rsidR="005035B7">
        <w:rPr>
          <w:rFonts w:eastAsia="Arial" w:cs="Arial"/>
          <w:color w:val="000000" w:themeColor="text1"/>
        </w:rPr>
        <w:t xml:space="preserve">presented to the Shareholder and Joint Venture Group. The recommendations </w:t>
      </w:r>
      <w:r w:rsidR="00391F80">
        <w:rPr>
          <w:rFonts w:eastAsia="Arial" w:cs="Arial"/>
          <w:color w:val="000000" w:themeColor="text1"/>
        </w:rPr>
        <w:t xml:space="preserve">were endorsed by Scrutiny Committee on 2 December 2025 and considered by SJVG on 4 December 2025. </w:t>
      </w:r>
    </w:p>
    <w:p w14:paraId="2F171F35" w14:textId="4C504AD2" w:rsidR="3DDFECBC" w:rsidRDefault="00391F80" w:rsidP="670675A4">
      <w:pPr>
        <w:rPr>
          <w:rFonts w:eastAsia="Arial" w:cs="Arial"/>
          <w:color w:val="000000" w:themeColor="text1"/>
        </w:rPr>
      </w:pPr>
      <w:r>
        <w:rPr>
          <w:rFonts w:eastAsia="Arial" w:cs="Arial"/>
          <w:color w:val="000000" w:themeColor="text1"/>
        </w:rPr>
        <w:t xml:space="preserve">Following this, </w:t>
      </w:r>
      <w:r w:rsidR="00F53A55">
        <w:rPr>
          <w:rFonts w:eastAsia="Arial" w:cs="Arial"/>
          <w:color w:val="000000" w:themeColor="text1"/>
        </w:rPr>
        <w:t xml:space="preserve">the recommendations </w:t>
      </w:r>
      <w:r w:rsidR="3DDFECBC" w:rsidRPr="670675A4">
        <w:rPr>
          <w:rFonts w:eastAsia="Arial" w:cs="Arial"/>
          <w:color w:val="000000" w:themeColor="text1"/>
        </w:rPr>
        <w:t>concerning ODS Group Performance Report</w:t>
      </w:r>
      <w:r w:rsidR="00F53A55">
        <w:rPr>
          <w:rFonts w:eastAsia="Arial" w:cs="Arial"/>
          <w:color w:val="000000" w:themeColor="text1"/>
        </w:rPr>
        <w:t xml:space="preserve"> </w:t>
      </w:r>
      <w:r w:rsidR="00A022E0">
        <w:rPr>
          <w:rFonts w:eastAsia="Arial" w:cs="Arial"/>
          <w:color w:val="000000" w:themeColor="text1"/>
        </w:rPr>
        <w:t xml:space="preserve">were forwarded to Cabinet </w:t>
      </w:r>
      <w:r w:rsidR="00F53A55">
        <w:rPr>
          <w:rFonts w:eastAsia="Arial" w:cs="Arial"/>
          <w:color w:val="000000" w:themeColor="text1"/>
        </w:rPr>
        <w:t xml:space="preserve">and </w:t>
      </w:r>
      <w:r w:rsidR="3DDFECBC" w:rsidRPr="670675A4">
        <w:rPr>
          <w:rFonts w:eastAsia="Arial" w:cs="Arial"/>
          <w:color w:val="000000" w:themeColor="text1"/>
        </w:rPr>
        <w:t>is</w:t>
      </w:r>
      <w:r w:rsidR="00A022E0">
        <w:rPr>
          <w:rFonts w:eastAsia="Arial" w:cs="Arial"/>
          <w:color w:val="000000" w:themeColor="text1"/>
        </w:rPr>
        <w:t xml:space="preserve"> now</w:t>
      </w:r>
      <w:r w:rsidR="3DDFECBC" w:rsidRPr="670675A4">
        <w:rPr>
          <w:rFonts w:eastAsia="Arial" w:cs="Arial"/>
          <w:color w:val="000000" w:themeColor="text1"/>
        </w:rPr>
        <w:t xml:space="preserve"> asked to agree a formal response as appropriate. </w:t>
      </w:r>
    </w:p>
    <w:p w14:paraId="0D3A93B3" w14:textId="27D6FEA3" w:rsidR="670675A4" w:rsidRDefault="670675A4" w:rsidP="670675A4">
      <w:pPr>
        <w:rPr>
          <w:rFonts w:eastAsia="Arial" w:cs="Arial"/>
          <w:color w:val="000000" w:themeColor="text1"/>
          <w:sz w:val="28"/>
          <w:szCs w:val="28"/>
        </w:rPr>
      </w:pPr>
    </w:p>
    <w:tbl>
      <w:tblPr>
        <w:tblW w:w="153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55"/>
        <w:gridCol w:w="1134"/>
        <w:gridCol w:w="7512"/>
      </w:tblGrid>
      <w:tr w:rsidR="00A94165" w14:paraId="1D8136A2" w14:textId="1EE4D7C9" w:rsidTr="00326043">
        <w:trPr>
          <w:trHeight w:val="300"/>
        </w:trPr>
        <w:tc>
          <w:tcPr>
            <w:tcW w:w="6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932819C" w14:textId="4D87081D" w:rsidR="00A94165" w:rsidRDefault="00A94165" w:rsidP="670675A4">
            <w:pPr>
              <w:rPr>
                <w:rFonts w:eastAsia="Arial" w:cs="Arial"/>
                <w:color w:val="000000" w:themeColor="text1"/>
              </w:rPr>
            </w:pPr>
            <w:r w:rsidRPr="670675A4">
              <w:rPr>
                <w:rFonts w:eastAsia="Arial" w:cs="Arial"/>
                <w:b/>
                <w:bCs/>
                <w:i/>
                <w:iCs/>
                <w:color w:val="000000" w:themeColor="text1"/>
              </w:rPr>
              <w:t>Recommendation</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880F8C" w14:textId="34C1AAD4" w:rsidR="00A94165" w:rsidRDefault="00A94165" w:rsidP="670675A4">
            <w:pPr>
              <w:rPr>
                <w:rFonts w:eastAsia="Arial" w:cs="Arial"/>
                <w:color w:val="000000" w:themeColor="text1"/>
              </w:rPr>
            </w:pPr>
            <w:r w:rsidRPr="670675A4">
              <w:rPr>
                <w:rFonts w:eastAsia="Arial" w:cs="Arial"/>
                <w:b/>
                <w:bCs/>
                <w:i/>
                <w:iCs/>
                <w:color w:val="000000" w:themeColor="text1"/>
              </w:rPr>
              <w:t>Agree?</w:t>
            </w:r>
          </w:p>
        </w:tc>
        <w:tc>
          <w:tcPr>
            <w:tcW w:w="75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36FA88" w14:textId="43FFB3E6" w:rsidR="00A94165" w:rsidRPr="670675A4" w:rsidRDefault="00A94165" w:rsidP="670675A4">
            <w:pPr>
              <w:rPr>
                <w:rFonts w:eastAsia="Arial" w:cs="Arial"/>
                <w:b/>
                <w:bCs/>
                <w:i/>
                <w:iCs/>
                <w:color w:val="000000" w:themeColor="text1"/>
              </w:rPr>
            </w:pPr>
            <w:r w:rsidRPr="670675A4">
              <w:rPr>
                <w:rFonts w:eastAsia="Arial" w:cs="Arial"/>
                <w:b/>
                <w:bCs/>
                <w:i/>
                <w:iCs/>
                <w:color w:val="000000" w:themeColor="text1"/>
              </w:rPr>
              <w:t>Comment</w:t>
            </w:r>
          </w:p>
        </w:tc>
      </w:tr>
      <w:tr w:rsidR="00A94165" w14:paraId="10947356" w14:textId="2E569A70" w:rsidTr="00B77487">
        <w:trPr>
          <w:trHeight w:val="105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54D687D9" w14:textId="1D2C7886" w:rsidR="00A94165" w:rsidRDefault="00A94165" w:rsidP="670675A4">
            <w:pPr>
              <w:pStyle w:val="ListParagraph"/>
              <w:numPr>
                <w:ilvl w:val="0"/>
                <w:numId w:val="1"/>
              </w:numPr>
              <w:tabs>
                <w:tab w:val="left" w:pos="720"/>
              </w:tabs>
              <w:spacing w:after="160" w:line="252" w:lineRule="auto"/>
              <w:contextualSpacing/>
              <w:rPr>
                <w:rFonts w:eastAsia="Arial" w:cs="Arial"/>
                <w:color w:val="000000" w:themeColor="text1"/>
              </w:rPr>
            </w:pPr>
            <w:r w:rsidRPr="670675A4">
              <w:rPr>
                <w:rFonts w:eastAsia="Arial" w:cs="Arial"/>
                <w:color w:val="000000" w:themeColor="text1"/>
              </w:rPr>
              <w:t>To increase the use of CCTV given that it has been the most effective measure for preventing fly-tipping.</w:t>
            </w: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5FC7F2C1" w14:textId="6E030F04" w:rsidR="00A94165" w:rsidRDefault="00A94165" w:rsidP="670675A4">
            <w:pPr>
              <w:rPr>
                <w:rFonts w:eastAsia="Arial" w:cs="Arial"/>
                <w:color w:val="000000" w:themeColor="text1"/>
              </w:rPr>
            </w:pPr>
            <w:r>
              <w:rPr>
                <w:rFonts w:eastAsia="Arial" w:cs="Arial"/>
                <w:color w:val="000000" w:themeColor="text1"/>
              </w:rPr>
              <w:t>Yes</w:t>
            </w:r>
          </w:p>
        </w:tc>
        <w:tc>
          <w:tcPr>
            <w:tcW w:w="7512" w:type="dxa"/>
            <w:tcBorders>
              <w:top w:val="single" w:sz="6" w:space="0" w:color="auto"/>
              <w:left w:val="single" w:sz="6" w:space="0" w:color="auto"/>
              <w:bottom w:val="single" w:sz="6" w:space="0" w:color="auto"/>
              <w:right w:val="single" w:sz="6" w:space="0" w:color="auto"/>
            </w:tcBorders>
            <w:tcMar>
              <w:left w:w="105" w:type="dxa"/>
              <w:right w:w="105" w:type="dxa"/>
            </w:tcMar>
          </w:tcPr>
          <w:p w14:paraId="4B6F8E75" w14:textId="399ECC2C" w:rsidR="00A94165" w:rsidRPr="789D52C6" w:rsidRDefault="00A94165" w:rsidP="789D52C6">
            <w:pPr>
              <w:spacing w:after="0"/>
              <w:rPr>
                <w:rFonts w:eastAsia="Arial" w:cs="Arial"/>
                <w:color w:val="000000" w:themeColor="text1"/>
              </w:rPr>
            </w:pPr>
            <w:r w:rsidRPr="789D52C6">
              <w:rPr>
                <w:rFonts w:eastAsia="Arial" w:cs="Arial"/>
                <w:color w:val="000000" w:themeColor="text1"/>
              </w:rPr>
              <w:t>CCTV cameras, overt and covert can be an effective tool in preventing and detecting fly-tipping. An investment in cameras, permanent signage on HRA stock where fly-tipping is a problem (usually around bin stores, alleyways and garages) and temporary signs during an enforcement operation would be useful methods to tackle these offences.</w:t>
            </w:r>
            <w:r>
              <w:rPr>
                <w:rFonts w:eastAsia="Arial" w:cs="Arial"/>
                <w:color w:val="000000" w:themeColor="text1"/>
              </w:rPr>
              <w:t xml:space="preserve"> This will </w:t>
            </w:r>
            <w:r w:rsidRPr="00AF7FEF">
              <w:rPr>
                <w:rFonts w:eastAsia="Arial" w:cs="Arial"/>
                <w:color w:val="000000" w:themeColor="text1"/>
              </w:rPr>
              <w:t xml:space="preserve">need to </w:t>
            </w:r>
            <w:r>
              <w:rPr>
                <w:rFonts w:eastAsia="Arial" w:cs="Arial"/>
                <w:color w:val="000000" w:themeColor="text1"/>
              </w:rPr>
              <w:t>be</w:t>
            </w:r>
            <w:r w:rsidRPr="00AF7FEF">
              <w:rPr>
                <w:rFonts w:eastAsia="Arial" w:cs="Arial"/>
                <w:color w:val="000000" w:themeColor="text1"/>
              </w:rPr>
              <w:t xml:space="preserve"> part of a detailed costed set of plans for certain HRA sites, which is what we plan to do in the next </w:t>
            </w:r>
            <w:r>
              <w:rPr>
                <w:rFonts w:eastAsia="Arial" w:cs="Arial"/>
                <w:color w:val="000000" w:themeColor="text1"/>
              </w:rPr>
              <w:t>f</w:t>
            </w:r>
            <w:r w:rsidRPr="00AF7FEF">
              <w:rPr>
                <w:rFonts w:eastAsia="Arial" w:cs="Arial"/>
                <w:color w:val="000000" w:themeColor="text1"/>
              </w:rPr>
              <w:t>inancial year.</w:t>
            </w:r>
          </w:p>
        </w:tc>
      </w:tr>
      <w:tr w:rsidR="00A94165" w14:paraId="4720F194" w14:textId="2F8439D0" w:rsidTr="007262CC">
        <w:trPr>
          <w:trHeight w:val="105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04E7A00" w14:textId="42E80467" w:rsidR="00A94165" w:rsidRDefault="00A94165" w:rsidP="670675A4">
            <w:pPr>
              <w:pStyle w:val="ListParagraph"/>
              <w:numPr>
                <w:ilvl w:val="0"/>
                <w:numId w:val="1"/>
              </w:numPr>
              <w:tabs>
                <w:tab w:val="left" w:pos="720"/>
              </w:tabs>
              <w:spacing w:after="160" w:line="252" w:lineRule="auto"/>
              <w:contextualSpacing/>
              <w:rPr>
                <w:rFonts w:eastAsia="Arial" w:cs="Arial"/>
                <w:color w:val="000000" w:themeColor="text1"/>
              </w:rPr>
            </w:pPr>
            <w:r w:rsidRPr="670675A4">
              <w:rPr>
                <w:rFonts w:eastAsia="Arial" w:cs="Arial"/>
                <w:color w:val="000000" w:themeColor="text1"/>
              </w:rPr>
              <w:t xml:space="preserve">That repairs of play area equipment be reverted to a delegated budget arrangement, as this model has previously demonstrated greater efficiency and addresses the backlogs in maintenance. </w:t>
            </w: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1C7FB3A1" w14:textId="09028D0F" w:rsidR="00A94165" w:rsidRDefault="00A94165" w:rsidP="670675A4">
            <w:pPr>
              <w:rPr>
                <w:rFonts w:eastAsia="Arial" w:cs="Arial"/>
                <w:color w:val="000000" w:themeColor="text1"/>
              </w:rPr>
            </w:pPr>
            <w:r>
              <w:rPr>
                <w:rFonts w:eastAsia="Arial" w:cs="Arial"/>
                <w:color w:val="000000" w:themeColor="text1"/>
              </w:rPr>
              <w:t>No</w:t>
            </w:r>
          </w:p>
        </w:tc>
        <w:tc>
          <w:tcPr>
            <w:tcW w:w="7512" w:type="dxa"/>
            <w:tcBorders>
              <w:top w:val="single" w:sz="6" w:space="0" w:color="auto"/>
              <w:left w:val="single" w:sz="6" w:space="0" w:color="auto"/>
              <w:bottom w:val="single" w:sz="6" w:space="0" w:color="auto"/>
              <w:right w:val="single" w:sz="6" w:space="0" w:color="auto"/>
            </w:tcBorders>
            <w:tcMar>
              <w:left w:w="105" w:type="dxa"/>
              <w:right w:w="105" w:type="dxa"/>
            </w:tcMar>
          </w:tcPr>
          <w:p w14:paraId="7EAABD06" w14:textId="74305DB2" w:rsidR="00A94165" w:rsidRPr="670675A4" w:rsidRDefault="00A94165" w:rsidP="670675A4">
            <w:pPr>
              <w:spacing w:after="0"/>
              <w:rPr>
                <w:rFonts w:eastAsia="Arial" w:cs="Arial"/>
                <w:color w:val="000000" w:themeColor="text1"/>
              </w:rPr>
            </w:pPr>
            <w:r w:rsidRPr="670675A4">
              <w:rPr>
                <w:rFonts w:eastAsia="Arial" w:cs="Arial"/>
                <w:color w:val="000000" w:themeColor="text1"/>
              </w:rPr>
              <w:t xml:space="preserve">The Shareholder and Joint Venture Group has spoken to Officers. A project is underway on the </w:t>
            </w:r>
            <w:proofErr w:type="spellStart"/>
            <w:r w:rsidRPr="670675A4">
              <w:rPr>
                <w:rFonts w:eastAsia="Arial" w:cs="Arial"/>
                <w:color w:val="000000" w:themeColor="text1"/>
              </w:rPr>
              <w:t>clienting</w:t>
            </w:r>
            <w:proofErr w:type="spellEnd"/>
            <w:r w:rsidRPr="670675A4">
              <w:rPr>
                <w:rFonts w:eastAsia="Arial" w:cs="Arial"/>
                <w:color w:val="000000" w:themeColor="text1"/>
              </w:rPr>
              <w:t xml:space="preserve"> and commissioning of Oxford Direct Services by the council and this should be picked up by that process. To confirm, however, no delegated budget has been removed from ODS.</w:t>
            </w:r>
          </w:p>
        </w:tc>
      </w:tr>
    </w:tbl>
    <w:p w14:paraId="128EC516" w14:textId="63EED989" w:rsidR="670675A4" w:rsidRDefault="670675A4" w:rsidP="670675A4">
      <w:pPr>
        <w:spacing w:after="0"/>
        <w:rPr>
          <w:rFonts w:eastAsia="Arial"/>
        </w:rPr>
      </w:pPr>
    </w:p>
    <w:sectPr w:rsidR="670675A4"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149D" w14:textId="77777777" w:rsidR="00491E09" w:rsidRDefault="00491E09" w:rsidP="004A6D2F">
      <w:r>
        <w:separator/>
      </w:r>
    </w:p>
  </w:endnote>
  <w:endnote w:type="continuationSeparator" w:id="0">
    <w:p w14:paraId="3AFBD3F2" w14:textId="77777777" w:rsidR="00491E09" w:rsidRDefault="00491E09" w:rsidP="004A6D2F">
      <w:r>
        <w:continuationSeparator/>
      </w:r>
    </w:p>
  </w:endnote>
  <w:endnote w:type="continuationNotice" w:id="1">
    <w:p w14:paraId="6D89F4E3" w14:textId="77777777" w:rsidR="00491E09" w:rsidRDefault="00491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B17C" w14:textId="77777777" w:rsidR="00491E09" w:rsidRDefault="00491E09" w:rsidP="004A6D2F">
      <w:r>
        <w:separator/>
      </w:r>
    </w:p>
  </w:footnote>
  <w:footnote w:type="continuationSeparator" w:id="0">
    <w:p w14:paraId="5C6261C2" w14:textId="77777777" w:rsidR="00491E09" w:rsidRDefault="00491E09" w:rsidP="004A6D2F">
      <w:r>
        <w:continuationSeparator/>
      </w:r>
    </w:p>
  </w:footnote>
  <w:footnote w:type="continuationNotice" w:id="1">
    <w:p w14:paraId="3C59588C" w14:textId="77777777" w:rsidR="00491E09" w:rsidRDefault="00491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C32D22"/>
    <w:multiLevelType w:val="hybridMultilevel"/>
    <w:tmpl w:val="F82095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35F431D"/>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6"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98365C6"/>
    <w:multiLevelType w:val="multilevel"/>
    <w:tmpl w:val="43D6D2FA"/>
    <w:numStyleLink w:val="StyleNumberedLeft0cmHanging075cm"/>
  </w:abstractNum>
  <w:abstractNum w:abstractNumId="23" w15:restartNumberingAfterBreak="0">
    <w:nsid w:val="7D747E3A"/>
    <w:multiLevelType w:val="hybridMultilevel"/>
    <w:tmpl w:val="C13002D0"/>
    <w:lvl w:ilvl="0" w:tplc="53B81396">
      <w:start w:val="1"/>
      <w:numFmt w:val="decimal"/>
      <w:lvlText w:val="%1)"/>
      <w:lvlJc w:val="left"/>
      <w:pPr>
        <w:ind w:left="360" w:hanging="360"/>
      </w:pPr>
      <w:rPr>
        <w:rFonts w:ascii="Arial" w:hAnsi="Arial" w:hint="default"/>
      </w:rPr>
    </w:lvl>
    <w:lvl w:ilvl="1" w:tplc="AE324CBE">
      <w:start w:val="1"/>
      <w:numFmt w:val="lowerLetter"/>
      <w:lvlText w:val="%2."/>
      <w:lvlJc w:val="left"/>
      <w:pPr>
        <w:ind w:left="1440" w:hanging="360"/>
      </w:pPr>
    </w:lvl>
    <w:lvl w:ilvl="2" w:tplc="7D6AE156">
      <w:start w:val="1"/>
      <w:numFmt w:val="lowerRoman"/>
      <w:lvlText w:val="%3."/>
      <w:lvlJc w:val="right"/>
      <w:pPr>
        <w:ind w:left="2160" w:hanging="180"/>
      </w:pPr>
    </w:lvl>
    <w:lvl w:ilvl="3" w:tplc="5148A500">
      <w:start w:val="1"/>
      <w:numFmt w:val="decimal"/>
      <w:lvlText w:val="%4."/>
      <w:lvlJc w:val="left"/>
      <w:pPr>
        <w:ind w:left="2880" w:hanging="360"/>
      </w:pPr>
    </w:lvl>
    <w:lvl w:ilvl="4" w:tplc="84DC4A76">
      <w:start w:val="1"/>
      <w:numFmt w:val="lowerLetter"/>
      <w:lvlText w:val="%5."/>
      <w:lvlJc w:val="left"/>
      <w:pPr>
        <w:ind w:left="3600" w:hanging="360"/>
      </w:pPr>
    </w:lvl>
    <w:lvl w:ilvl="5" w:tplc="F97817DA">
      <w:start w:val="1"/>
      <w:numFmt w:val="lowerRoman"/>
      <w:lvlText w:val="%6."/>
      <w:lvlJc w:val="right"/>
      <w:pPr>
        <w:ind w:left="4320" w:hanging="180"/>
      </w:pPr>
    </w:lvl>
    <w:lvl w:ilvl="6" w:tplc="6AFCB4EE">
      <w:start w:val="1"/>
      <w:numFmt w:val="decimal"/>
      <w:lvlText w:val="%7."/>
      <w:lvlJc w:val="left"/>
      <w:pPr>
        <w:ind w:left="5040" w:hanging="360"/>
      </w:pPr>
    </w:lvl>
    <w:lvl w:ilvl="7" w:tplc="801C2D5E">
      <w:start w:val="1"/>
      <w:numFmt w:val="lowerLetter"/>
      <w:lvlText w:val="%8."/>
      <w:lvlJc w:val="left"/>
      <w:pPr>
        <w:ind w:left="5760" w:hanging="360"/>
      </w:pPr>
    </w:lvl>
    <w:lvl w:ilvl="8" w:tplc="BA221F02">
      <w:start w:val="1"/>
      <w:numFmt w:val="lowerRoman"/>
      <w:lvlText w:val="%9."/>
      <w:lvlJc w:val="right"/>
      <w:pPr>
        <w:ind w:left="6480" w:hanging="180"/>
      </w:pPr>
    </w:lvl>
  </w:abstractNum>
  <w:abstractNum w:abstractNumId="24" w15:restartNumberingAfterBreak="0">
    <w:nsid w:val="7F635A6A"/>
    <w:multiLevelType w:val="hybridMultilevel"/>
    <w:tmpl w:val="0408F1E6"/>
    <w:lvl w:ilvl="0" w:tplc="BAAE48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144459">
    <w:abstractNumId w:val="23"/>
  </w:num>
  <w:num w:numId="2" w16cid:durableId="1912084429">
    <w:abstractNumId w:val="2"/>
  </w:num>
  <w:num w:numId="3" w16cid:durableId="280576329">
    <w:abstractNumId w:val="15"/>
  </w:num>
  <w:num w:numId="4" w16cid:durableId="581258818">
    <w:abstractNumId w:val="3"/>
  </w:num>
  <w:num w:numId="5" w16cid:durableId="1139807779">
    <w:abstractNumId w:val="13"/>
  </w:num>
  <w:num w:numId="6" w16cid:durableId="1817068748">
    <w:abstractNumId w:val="22"/>
  </w:num>
  <w:num w:numId="7" w16cid:durableId="1606770334">
    <w:abstractNumId w:val="4"/>
  </w:num>
  <w:num w:numId="8" w16cid:durableId="1415515445">
    <w:abstractNumId w:val="1"/>
  </w:num>
  <w:num w:numId="9" w16cid:durableId="1945914403">
    <w:abstractNumId w:val="12"/>
  </w:num>
  <w:num w:numId="10" w16cid:durableId="900871149">
    <w:abstractNumId w:val="20"/>
  </w:num>
  <w:num w:numId="11" w16cid:durableId="2122331959">
    <w:abstractNumId w:val="14"/>
  </w:num>
  <w:num w:numId="12" w16cid:durableId="75169936">
    <w:abstractNumId w:val="0"/>
  </w:num>
  <w:num w:numId="13" w16cid:durableId="1854688749">
    <w:abstractNumId w:val="6"/>
  </w:num>
  <w:num w:numId="14" w16cid:durableId="1473909381">
    <w:abstractNumId w:val="22"/>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232085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938217">
    <w:abstractNumId w:val="19"/>
  </w:num>
  <w:num w:numId="17" w16cid:durableId="1468939435">
    <w:abstractNumId w:val="11"/>
  </w:num>
  <w:num w:numId="18" w16cid:durableId="806976326">
    <w:abstractNumId w:val="18"/>
  </w:num>
  <w:num w:numId="19" w16cid:durableId="736900026">
    <w:abstractNumId w:val="16"/>
  </w:num>
  <w:num w:numId="20" w16cid:durableId="176433486">
    <w:abstractNumId w:val="10"/>
  </w:num>
  <w:num w:numId="21" w16cid:durableId="38091874">
    <w:abstractNumId w:val="7"/>
  </w:num>
  <w:num w:numId="22" w16cid:durableId="990518245">
    <w:abstractNumId w:val="21"/>
  </w:num>
  <w:num w:numId="23" w16cid:durableId="576329965">
    <w:abstractNumId w:val="17"/>
  </w:num>
  <w:num w:numId="24" w16cid:durableId="1900244359">
    <w:abstractNumId w:val="8"/>
  </w:num>
  <w:num w:numId="25" w16cid:durableId="2112361421">
    <w:abstractNumId w:val="9"/>
  </w:num>
  <w:num w:numId="26" w16cid:durableId="746613117">
    <w:abstractNumId w:val="5"/>
  </w:num>
  <w:num w:numId="27" w16cid:durableId="214646692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A56"/>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AA9"/>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4C8"/>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7FFC"/>
    <w:rsid w:val="0006F8D2"/>
    <w:rsid w:val="000703B7"/>
    <w:rsid w:val="0007053F"/>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32CC"/>
    <w:rsid w:val="00083D7C"/>
    <w:rsid w:val="00083ED7"/>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B8"/>
    <w:rsid w:val="000D1CD1"/>
    <w:rsid w:val="000D1DD7"/>
    <w:rsid w:val="000D1EB6"/>
    <w:rsid w:val="000D2D6E"/>
    <w:rsid w:val="000D3276"/>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2E4C"/>
    <w:rsid w:val="000F2E52"/>
    <w:rsid w:val="000F3645"/>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80F"/>
    <w:rsid w:val="00102FEC"/>
    <w:rsid w:val="0010405B"/>
    <w:rsid w:val="0010454F"/>
    <w:rsid w:val="00104582"/>
    <w:rsid w:val="00104823"/>
    <w:rsid w:val="0010524C"/>
    <w:rsid w:val="0010560E"/>
    <w:rsid w:val="001065BA"/>
    <w:rsid w:val="0010722E"/>
    <w:rsid w:val="00107BB6"/>
    <w:rsid w:val="00110E0A"/>
    <w:rsid w:val="00110E8E"/>
    <w:rsid w:val="001113DA"/>
    <w:rsid w:val="00111E7A"/>
    <w:rsid w:val="00111FB1"/>
    <w:rsid w:val="001125CD"/>
    <w:rsid w:val="00112ED6"/>
    <w:rsid w:val="001132DC"/>
    <w:rsid w:val="00113418"/>
    <w:rsid w:val="0011346E"/>
    <w:rsid w:val="00114D06"/>
    <w:rsid w:val="001154FE"/>
    <w:rsid w:val="00115956"/>
    <w:rsid w:val="00115C5A"/>
    <w:rsid w:val="001161CA"/>
    <w:rsid w:val="001165E1"/>
    <w:rsid w:val="00116749"/>
    <w:rsid w:val="00116B5B"/>
    <w:rsid w:val="00117584"/>
    <w:rsid w:val="00117851"/>
    <w:rsid w:val="0011788C"/>
    <w:rsid w:val="00117A20"/>
    <w:rsid w:val="0011BBCE"/>
    <w:rsid w:val="0012051D"/>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348"/>
    <w:rsid w:val="00134733"/>
    <w:rsid w:val="00134A8C"/>
    <w:rsid w:val="00134CA0"/>
    <w:rsid w:val="00135A4A"/>
    <w:rsid w:val="00136614"/>
    <w:rsid w:val="00136994"/>
    <w:rsid w:val="001379AE"/>
    <w:rsid w:val="00137DA1"/>
    <w:rsid w:val="001402EE"/>
    <w:rsid w:val="001406C6"/>
    <w:rsid w:val="00140E9C"/>
    <w:rsid w:val="0014128E"/>
    <w:rsid w:val="0014300E"/>
    <w:rsid w:val="00143F60"/>
    <w:rsid w:val="00144FFD"/>
    <w:rsid w:val="00145340"/>
    <w:rsid w:val="00145689"/>
    <w:rsid w:val="00145D79"/>
    <w:rsid w:val="00146030"/>
    <w:rsid w:val="00146996"/>
    <w:rsid w:val="00146C9E"/>
    <w:rsid w:val="00147335"/>
    <w:rsid w:val="00147617"/>
    <w:rsid w:val="001476AF"/>
    <w:rsid w:val="0014791D"/>
    <w:rsid w:val="00150185"/>
    <w:rsid w:val="0015057A"/>
    <w:rsid w:val="00150719"/>
    <w:rsid w:val="001512C7"/>
    <w:rsid w:val="00151888"/>
    <w:rsid w:val="0015192E"/>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28E"/>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6AC"/>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106"/>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C7FA2"/>
    <w:rsid w:val="001D0CB5"/>
    <w:rsid w:val="001D1123"/>
    <w:rsid w:val="001D1828"/>
    <w:rsid w:val="001D2337"/>
    <w:rsid w:val="001D23CD"/>
    <w:rsid w:val="001D27B4"/>
    <w:rsid w:val="001D2EA6"/>
    <w:rsid w:val="001D2FE2"/>
    <w:rsid w:val="001D3DF4"/>
    <w:rsid w:val="001D4296"/>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30C"/>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5064"/>
    <w:rsid w:val="00225079"/>
    <w:rsid w:val="00225AD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2F5"/>
    <w:rsid w:val="00264A55"/>
    <w:rsid w:val="002653C5"/>
    <w:rsid w:val="002653CA"/>
    <w:rsid w:val="00265A3F"/>
    <w:rsid w:val="00265E32"/>
    <w:rsid w:val="00267504"/>
    <w:rsid w:val="00268DF2"/>
    <w:rsid w:val="0026CBC2"/>
    <w:rsid w:val="0027010F"/>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6369"/>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399"/>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824"/>
    <w:rsid w:val="002B5C4A"/>
    <w:rsid w:val="002B667F"/>
    <w:rsid w:val="002B72F4"/>
    <w:rsid w:val="002B77C8"/>
    <w:rsid w:val="002B78F5"/>
    <w:rsid w:val="002B7A7A"/>
    <w:rsid w:val="002C0BD6"/>
    <w:rsid w:val="002C0CF7"/>
    <w:rsid w:val="002C0FF2"/>
    <w:rsid w:val="002C17DE"/>
    <w:rsid w:val="002C25B4"/>
    <w:rsid w:val="002C2736"/>
    <w:rsid w:val="002C2841"/>
    <w:rsid w:val="002C294F"/>
    <w:rsid w:val="002C29FE"/>
    <w:rsid w:val="002C2C36"/>
    <w:rsid w:val="002C2C5B"/>
    <w:rsid w:val="002C388F"/>
    <w:rsid w:val="002C38FC"/>
    <w:rsid w:val="002C3955"/>
    <w:rsid w:val="002C39FC"/>
    <w:rsid w:val="002C4052"/>
    <w:rsid w:val="002C4276"/>
    <w:rsid w:val="002C43CC"/>
    <w:rsid w:val="002C4506"/>
    <w:rsid w:val="002C46D5"/>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E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42E5"/>
    <w:rsid w:val="00345C1C"/>
    <w:rsid w:val="00345CBF"/>
    <w:rsid w:val="00346791"/>
    <w:rsid w:val="00346A5E"/>
    <w:rsid w:val="00346B93"/>
    <w:rsid w:val="00347111"/>
    <w:rsid w:val="0034C174"/>
    <w:rsid w:val="00350467"/>
    <w:rsid w:val="00350977"/>
    <w:rsid w:val="00350B66"/>
    <w:rsid w:val="00350D67"/>
    <w:rsid w:val="00351C7F"/>
    <w:rsid w:val="003525B4"/>
    <w:rsid w:val="00353F1E"/>
    <w:rsid w:val="00355AC6"/>
    <w:rsid w:val="00355CA5"/>
    <w:rsid w:val="00356779"/>
    <w:rsid w:val="00356AB0"/>
    <w:rsid w:val="00356AD3"/>
    <w:rsid w:val="003573D5"/>
    <w:rsid w:val="00360052"/>
    <w:rsid w:val="00360076"/>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2F1B"/>
    <w:rsid w:val="003843E3"/>
    <w:rsid w:val="003844FB"/>
    <w:rsid w:val="00385509"/>
    <w:rsid w:val="00385DC1"/>
    <w:rsid w:val="00385DEF"/>
    <w:rsid w:val="0038636B"/>
    <w:rsid w:val="00386C76"/>
    <w:rsid w:val="003873CF"/>
    <w:rsid w:val="0038781A"/>
    <w:rsid w:val="00387998"/>
    <w:rsid w:val="00387AEF"/>
    <w:rsid w:val="0038F18C"/>
    <w:rsid w:val="0039125F"/>
    <w:rsid w:val="0039184D"/>
    <w:rsid w:val="00391CCB"/>
    <w:rsid w:val="00391F80"/>
    <w:rsid w:val="00392096"/>
    <w:rsid w:val="00392657"/>
    <w:rsid w:val="00392AB0"/>
    <w:rsid w:val="00392D6A"/>
    <w:rsid w:val="00393250"/>
    <w:rsid w:val="00393CDF"/>
    <w:rsid w:val="00393EBE"/>
    <w:rsid w:val="00394597"/>
    <w:rsid w:val="00394926"/>
    <w:rsid w:val="00395083"/>
    <w:rsid w:val="00395E01"/>
    <w:rsid w:val="00396819"/>
    <w:rsid w:val="0039696C"/>
    <w:rsid w:val="00396B58"/>
    <w:rsid w:val="003979B0"/>
    <w:rsid w:val="00397AA5"/>
    <w:rsid w:val="00397D01"/>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62A"/>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682"/>
    <w:rsid w:val="003B588F"/>
    <w:rsid w:val="003B5EDF"/>
    <w:rsid w:val="003B6928"/>
    <w:rsid w:val="003B6E75"/>
    <w:rsid w:val="003B7583"/>
    <w:rsid w:val="003B7E9B"/>
    <w:rsid w:val="003C1088"/>
    <w:rsid w:val="003C178B"/>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C5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6EDD"/>
    <w:rsid w:val="00427783"/>
    <w:rsid w:val="00427845"/>
    <w:rsid w:val="0043062E"/>
    <w:rsid w:val="00430A32"/>
    <w:rsid w:val="00430EEE"/>
    <w:rsid w:val="0043132F"/>
    <w:rsid w:val="00431BAF"/>
    <w:rsid w:val="00432688"/>
    <w:rsid w:val="00432A3C"/>
    <w:rsid w:val="00432AB8"/>
    <w:rsid w:val="00433468"/>
    <w:rsid w:val="00433B96"/>
    <w:rsid w:val="0043458F"/>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762"/>
    <w:rsid w:val="0044486B"/>
    <w:rsid w:val="00445F36"/>
    <w:rsid w:val="004465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1C9D"/>
    <w:rsid w:val="00462329"/>
    <w:rsid w:val="0046289C"/>
    <w:rsid w:val="00462928"/>
    <w:rsid w:val="00462AB5"/>
    <w:rsid w:val="00462D55"/>
    <w:rsid w:val="00462ED1"/>
    <w:rsid w:val="004643A7"/>
    <w:rsid w:val="00464427"/>
    <w:rsid w:val="0046472F"/>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384"/>
    <w:rsid w:val="00471F39"/>
    <w:rsid w:val="00472352"/>
    <w:rsid w:val="00472D05"/>
    <w:rsid w:val="00473080"/>
    <w:rsid w:val="00473BB2"/>
    <w:rsid w:val="00473EA6"/>
    <w:rsid w:val="004745FC"/>
    <w:rsid w:val="0047473B"/>
    <w:rsid w:val="004764D0"/>
    <w:rsid w:val="0047690A"/>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1E09"/>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16F7"/>
    <w:rsid w:val="004B25D9"/>
    <w:rsid w:val="004B28CC"/>
    <w:rsid w:val="004B2B62"/>
    <w:rsid w:val="004B2D46"/>
    <w:rsid w:val="004B2DF1"/>
    <w:rsid w:val="004B3150"/>
    <w:rsid w:val="004B4299"/>
    <w:rsid w:val="004B473D"/>
    <w:rsid w:val="004B5DA7"/>
    <w:rsid w:val="004B60B6"/>
    <w:rsid w:val="004B6740"/>
    <w:rsid w:val="004B6F79"/>
    <w:rsid w:val="004B6FA2"/>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927"/>
    <w:rsid w:val="004D1A1B"/>
    <w:rsid w:val="004D1BD2"/>
    <w:rsid w:val="004D2626"/>
    <w:rsid w:val="004D2BC8"/>
    <w:rsid w:val="004D2C8E"/>
    <w:rsid w:val="004D2F78"/>
    <w:rsid w:val="004D31D5"/>
    <w:rsid w:val="004D3E69"/>
    <w:rsid w:val="004D3F21"/>
    <w:rsid w:val="004D4292"/>
    <w:rsid w:val="004D4B58"/>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1DC"/>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4D87"/>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5B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4654"/>
    <w:rsid w:val="00524CAB"/>
    <w:rsid w:val="00524F6A"/>
    <w:rsid w:val="005264C6"/>
    <w:rsid w:val="005265CF"/>
    <w:rsid w:val="00526AD1"/>
    <w:rsid w:val="00526C4D"/>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A9E"/>
    <w:rsid w:val="00542CCC"/>
    <w:rsid w:val="00542CCF"/>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BD9"/>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876"/>
    <w:rsid w:val="00573CE1"/>
    <w:rsid w:val="00573F4E"/>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2120"/>
    <w:rsid w:val="00593B29"/>
    <w:rsid w:val="00593B51"/>
    <w:rsid w:val="00593C9E"/>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CD8"/>
    <w:rsid w:val="005C4D3E"/>
    <w:rsid w:val="005C577C"/>
    <w:rsid w:val="005C5AF4"/>
    <w:rsid w:val="005C5F6A"/>
    <w:rsid w:val="005C65ED"/>
    <w:rsid w:val="005D06AE"/>
    <w:rsid w:val="005D0AD0"/>
    <w:rsid w:val="005D0C8F"/>
    <w:rsid w:val="005D1C3D"/>
    <w:rsid w:val="005D1E27"/>
    <w:rsid w:val="005D3E0A"/>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BB"/>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126"/>
    <w:rsid w:val="00605627"/>
    <w:rsid w:val="0060577A"/>
    <w:rsid w:val="00605F0C"/>
    <w:rsid w:val="006070A4"/>
    <w:rsid w:val="0060B99E"/>
    <w:rsid w:val="0060DB0B"/>
    <w:rsid w:val="0061040D"/>
    <w:rsid w:val="00610714"/>
    <w:rsid w:val="006108F7"/>
    <w:rsid w:val="00611509"/>
    <w:rsid w:val="00612174"/>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3E2D"/>
    <w:rsid w:val="006352B7"/>
    <w:rsid w:val="00635A6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7BC1"/>
    <w:rsid w:val="0066F733"/>
    <w:rsid w:val="00670356"/>
    <w:rsid w:val="006706A8"/>
    <w:rsid w:val="006708C0"/>
    <w:rsid w:val="00670C66"/>
    <w:rsid w:val="00670E68"/>
    <w:rsid w:val="00670FDB"/>
    <w:rsid w:val="00670FDE"/>
    <w:rsid w:val="006723CA"/>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2586"/>
    <w:rsid w:val="00682893"/>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240"/>
    <w:rsid w:val="006D7930"/>
    <w:rsid w:val="006D7DEB"/>
    <w:rsid w:val="006E09E9"/>
    <w:rsid w:val="006E0F90"/>
    <w:rsid w:val="006E1155"/>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811"/>
    <w:rsid w:val="00710BB0"/>
    <w:rsid w:val="00711030"/>
    <w:rsid w:val="00711766"/>
    <w:rsid w:val="0071192C"/>
    <w:rsid w:val="00711F7E"/>
    <w:rsid w:val="00712035"/>
    <w:rsid w:val="00712396"/>
    <w:rsid w:val="007124AA"/>
    <w:rsid w:val="007128A1"/>
    <w:rsid w:val="007134AB"/>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855"/>
    <w:rsid w:val="007259B3"/>
    <w:rsid w:val="007259E8"/>
    <w:rsid w:val="00725FC2"/>
    <w:rsid w:val="00726114"/>
    <w:rsid w:val="00726337"/>
    <w:rsid w:val="007267F7"/>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6F40"/>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32A"/>
    <w:rsid w:val="0075386E"/>
    <w:rsid w:val="00753E4E"/>
    <w:rsid w:val="007546B7"/>
    <w:rsid w:val="0075477A"/>
    <w:rsid w:val="0075587A"/>
    <w:rsid w:val="00755F40"/>
    <w:rsid w:val="0075696B"/>
    <w:rsid w:val="00756C27"/>
    <w:rsid w:val="007571B7"/>
    <w:rsid w:val="00757DE0"/>
    <w:rsid w:val="007609A2"/>
    <w:rsid w:val="0076145B"/>
    <w:rsid w:val="00761999"/>
    <w:rsid w:val="00762454"/>
    <w:rsid w:val="00762676"/>
    <w:rsid w:val="0076281C"/>
    <w:rsid w:val="00762D4D"/>
    <w:rsid w:val="007635F4"/>
    <w:rsid w:val="00763AF0"/>
    <w:rsid w:val="00763C03"/>
    <w:rsid w:val="00763CBD"/>
    <w:rsid w:val="0076581D"/>
    <w:rsid w:val="0076655C"/>
    <w:rsid w:val="00766AE7"/>
    <w:rsid w:val="00766B33"/>
    <w:rsid w:val="00766DA9"/>
    <w:rsid w:val="00766E01"/>
    <w:rsid w:val="0076740F"/>
    <w:rsid w:val="00767A0C"/>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162"/>
    <w:rsid w:val="007906FD"/>
    <w:rsid w:val="00791437"/>
    <w:rsid w:val="007914A2"/>
    <w:rsid w:val="00791EAC"/>
    <w:rsid w:val="00792017"/>
    <w:rsid w:val="007928A8"/>
    <w:rsid w:val="00792AB6"/>
    <w:rsid w:val="00795509"/>
    <w:rsid w:val="007962D6"/>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2080"/>
    <w:rsid w:val="007C2EB5"/>
    <w:rsid w:val="007C4DB5"/>
    <w:rsid w:val="007C5090"/>
    <w:rsid w:val="007C52BD"/>
    <w:rsid w:val="007C5867"/>
    <w:rsid w:val="007C5C23"/>
    <w:rsid w:val="007C6139"/>
    <w:rsid w:val="007C6AD0"/>
    <w:rsid w:val="007C7812"/>
    <w:rsid w:val="007C7B4F"/>
    <w:rsid w:val="007D0697"/>
    <w:rsid w:val="007D0815"/>
    <w:rsid w:val="007D0CF8"/>
    <w:rsid w:val="007D0E6A"/>
    <w:rsid w:val="007D16E6"/>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0A5"/>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48"/>
    <w:rsid w:val="00825EFA"/>
    <w:rsid w:val="0082661E"/>
    <w:rsid w:val="0082705C"/>
    <w:rsid w:val="00827102"/>
    <w:rsid w:val="0082739F"/>
    <w:rsid w:val="008278EB"/>
    <w:rsid w:val="00830460"/>
    <w:rsid w:val="0083070B"/>
    <w:rsid w:val="00830E2E"/>
    <w:rsid w:val="008313BE"/>
    <w:rsid w:val="00831CDD"/>
    <w:rsid w:val="008335D6"/>
    <w:rsid w:val="008337B5"/>
    <w:rsid w:val="00833A78"/>
    <w:rsid w:val="0083436C"/>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C80"/>
    <w:rsid w:val="008543F7"/>
    <w:rsid w:val="008546ED"/>
    <w:rsid w:val="00854B24"/>
    <w:rsid w:val="00854FCC"/>
    <w:rsid w:val="00855456"/>
    <w:rsid w:val="008559C2"/>
    <w:rsid w:val="00855C66"/>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5ED5"/>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94A"/>
    <w:rsid w:val="008A5F50"/>
    <w:rsid w:val="008A722E"/>
    <w:rsid w:val="008A7590"/>
    <w:rsid w:val="008A78D6"/>
    <w:rsid w:val="008B04C5"/>
    <w:rsid w:val="008B0742"/>
    <w:rsid w:val="008B1044"/>
    <w:rsid w:val="008B117B"/>
    <w:rsid w:val="008B1378"/>
    <w:rsid w:val="008B146B"/>
    <w:rsid w:val="008B18C8"/>
    <w:rsid w:val="008B19E8"/>
    <w:rsid w:val="008B1C17"/>
    <w:rsid w:val="008B2381"/>
    <w:rsid w:val="008B2897"/>
    <w:rsid w:val="008B293F"/>
    <w:rsid w:val="008B2E96"/>
    <w:rsid w:val="008B2FBE"/>
    <w:rsid w:val="008B3964"/>
    <w:rsid w:val="008B3FCE"/>
    <w:rsid w:val="008B4849"/>
    <w:rsid w:val="008B6333"/>
    <w:rsid w:val="008B6541"/>
    <w:rsid w:val="008B7371"/>
    <w:rsid w:val="008B75C0"/>
    <w:rsid w:val="008C00E9"/>
    <w:rsid w:val="008C0159"/>
    <w:rsid w:val="008C0240"/>
    <w:rsid w:val="008C122A"/>
    <w:rsid w:val="008C174D"/>
    <w:rsid w:val="008C3600"/>
    <w:rsid w:val="008C550C"/>
    <w:rsid w:val="008C5542"/>
    <w:rsid w:val="008C58C8"/>
    <w:rsid w:val="008C61D4"/>
    <w:rsid w:val="008C6208"/>
    <w:rsid w:val="008C6ECF"/>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5A20"/>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879"/>
    <w:rsid w:val="00913B44"/>
    <w:rsid w:val="009140D1"/>
    <w:rsid w:val="00914270"/>
    <w:rsid w:val="00914384"/>
    <w:rsid w:val="009156ED"/>
    <w:rsid w:val="009158BE"/>
    <w:rsid w:val="00916CC4"/>
    <w:rsid w:val="0091754A"/>
    <w:rsid w:val="00917909"/>
    <w:rsid w:val="00917DC6"/>
    <w:rsid w:val="009201AC"/>
    <w:rsid w:val="0092047B"/>
    <w:rsid w:val="009209A9"/>
    <w:rsid w:val="00920F7D"/>
    <w:rsid w:val="00921FD7"/>
    <w:rsid w:val="00922634"/>
    <w:rsid w:val="00922FD6"/>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725"/>
    <w:rsid w:val="0093488E"/>
    <w:rsid w:val="00934ABD"/>
    <w:rsid w:val="00935644"/>
    <w:rsid w:val="0093655B"/>
    <w:rsid w:val="00936CF6"/>
    <w:rsid w:val="00936FE3"/>
    <w:rsid w:val="009373B4"/>
    <w:rsid w:val="00937AF3"/>
    <w:rsid w:val="0094137A"/>
    <w:rsid w:val="00941D8C"/>
    <w:rsid w:val="009426B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57713"/>
    <w:rsid w:val="0096000E"/>
    <w:rsid w:val="0096014A"/>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6226"/>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56"/>
    <w:rsid w:val="009A4D66"/>
    <w:rsid w:val="009A5004"/>
    <w:rsid w:val="009A71C0"/>
    <w:rsid w:val="009A74C5"/>
    <w:rsid w:val="009A7D98"/>
    <w:rsid w:val="009A7F2A"/>
    <w:rsid w:val="009B0F92"/>
    <w:rsid w:val="009B1ACD"/>
    <w:rsid w:val="009B2789"/>
    <w:rsid w:val="009B2B85"/>
    <w:rsid w:val="009B3E3F"/>
    <w:rsid w:val="009B50CE"/>
    <w:rsid w:val="009B54F0"/>
    <w:rsid w:val="009B552D"/>
    <w:rsid w:val="009B598F"/>
    <w:rsid w:val="009B6093"/>
    <w:rsid w:val="009B680C"/>
    <w:rsid w:val="009B6950"/>
    <w:rsid w:val="009B75C1"/>
    <w:rsid w:val="009B76AE"/>
    <w:rsid w:val="009B7715"/>
    <w:rsid w:val="009BF661"/>
    <w:rsid w:val="009C07B9"/>
    <w:rsid w:val="009C0893"/>
    <w:rsid w:val="009C09D2"/>
    <w:rsid w:val="009C133D"/>
    <w:rsid w:val="009C149C"/>
    <w:rsid w:val="009C16A6"/>
    <w:rsid w:val="009C19AD"/>
    <w:rsid w:val="009C22FC"/>
    <w:rsid w:val="009C38C9"/>
    <w:rsid w:val="009C39F3"/>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D7302"/>
    <w:rsid w:val="009E01B9"/>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37B"/>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689"/>
    <w:rsid w:val="00A01E36"/>
    <w:rsid w:val="00A01F12"/>
    <w:rsid w:val="00A02139"/>
    <w:rsid w:val="00A022E0"/>
    <w:rsid w:val="00A02600"/>
    <w:rsid w:val="00A02776"/>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47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46F"/>
    <w:rsid w:val="00A26639"/>
    <w:rsid w:val="00A26662"/>
    <w:rsid w:val="00A270DD"/>
    <w:rsid w:val="00A278D2"/>
    <w:rsid w:val="00A3070F"/>
    <w:rsid w:val="00A30F66"/>
    <w:rsid w:val="00A30FEA"/>
    <w:rsid w:val="00A31065"/>
    <w:rsid w:val="00A311AB"/>
    <w:rsid w:val="00A31A13"/>
    <w:rsid w:val="00A32A77"/>
    <w:rsid w:val="00A32F22"/>
    <w:rsid w:val="00A33305"/>
    <w:rsid w:val="00A3496C"/>
    <w:rsid w:val="00A34A76"/>
    <w:rsid w:val="00A34D02"/>
    <w:rsid w:val="00A34EAF"/>
    <w:rsid w:val="00A35664"/>
    <w:rsid w:val="00A358F7"/>
    <w:rsid w:val="00A35A35"/>
    <w:rsid w:val="00A35AE5"/>
    <w:rsid w:val="00A36511"/>
    <w:rsid w:val="00A365C2"/>
    <w:rsid w:val="00A36959"/>
    <w:rsid w:val="00A36CA9"/>
    <w:rsid w:val="00A370CA"/>
    <w:rsid w:val="00A373C2"/>
    <w:rsid w:val="00A403B3"/>
    <w:rsid w:val="00A409CF"/>
    <w:rsid w:val="00A41B54"/>
    <w:rsid w:val="00A441CB"/>
    <w:rsid w:val="00A451B9"/>
    <w:rsid w:val="00A46096"/>
    <w:rsid w:val="00A4633A"/>
    <w:rsid w:val="00A46C0B"/>
    <w:rsid w:val="00A46CBD"/>
    <w:rsid w:val="00A4762B"/>
    <w:rsid w:val="00A476C1"/>
    <w:rsid w:val="00A47961"/>
    <w:rsid w:val="00A47FAF"/>
    <w:rsid w:val="00A50088"/>
    <w:rsid w:val="00A509AF"/>
    <w:rsid w:val="00A50AB2"/>
    <w:rsid w:val="00A50D30"/>
    <w:rsid w:val="00A51069"/>
    <w:rsid w:val="00A5177C"/>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13D0"/>
    <w:rsid w:val="00A616E7"/>
    <w:rsid w:val="00A61A13"/>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47"/>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4165"/>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4E24"/>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174F"/>
    <w:rsid w:val="00AF2928"/>
    <w:rsid w:val="00AF3C32"/>
    <w:rsid w:val="00AF3CF1"/>
    <w:rsid w:val="00AF4B1F"/>
    <w:rsid w:val="00AF5733"/>
    <w:rsid w:val="00AF58DB"/>
    <w:rsid w:val="00AF5A78"/>
    <w:rsid w:val="00AF66D9"/>
    <w:rsid w:val="00AF6F39"/>
    <w:rsid w:val="00AF79A6"/>
    <w:rsid w:val="00AF7E93"/>
    <w:rsid w:val="00AF7FEF"/>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1FF6"/>
    <w:rsid w:val="00B125C9"/>
    <w:rsid w:val="00B12764"/>
    <w:rsid w:val="00B12786"/>
    <w:rsid w:val="00B128AC"/>
    <w:rsid w:val="00B133DC"/>
    <w:rsid w:val="00B137F1"/>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3796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55B"/>
    <w:rsid w:val="00B726A7"/>
    <w:rsid w:val="00B72977"/>
    <w:rsid w:val="00B73C83"/>
    <w:rsid w:val="00B73CF8"/>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4E54"/>
    <w:rsid w:val="00B854B2"/>
    <w:rsid w:val="00B85A2B"/>
    <w:rsid w:val="00B86314"/>
    <w:rsid w:val="00B86458"/>
    <w:rsid w:val="00B86701"/>
    <w:rsid w:val="00B90D6A"/>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315"/>
    <w:rsid w:val="00BA768F"/>
    <w:rsid w:val="00BA7B69"/>
    <w:rsid w:val="00BAC15C"/>
    <w:rsid w:val="00BB032B"/>
    <w:rsid w:val="00BB161E"/>
    <w:rsid w:val="00BB18BA"/>
    <w:rsid w:val="00BB193E"/>
    <w:rsid w:val="00BB205A"/>
    <w:rsid w:val="00BB2775"/>
    <w:rsid w:val="00BB293D"/>
    <w:rsid w:val="00BB304E"/>
    <w:rsid w:val="00BB3184"/>
    <w:rsid w:val="00BB41E3"/>
    <w:rsid w:val="00BB5314"/>
    <w:rsid w:val="00BB553C"/>
    <w:rsid w:val="00BB55A1"/>
    <w:rsid w:val="00BB58FB"/>
    <w:rsid w:val="00BB598F"/>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8F8"/>
    <w:rsid w:val="00BC69A4"/>
    <w:rsid w:val="00BC7D85"/>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5DA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9B8"/>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683"/>
    <w:rsid w:val="00C53CF5"/>
    <w:rsid w:val="00C54A1F"/>
    <w:rsid w:val="00C55316"/>
    <w:rsid w:val="00C5562E"/>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42F"/>
    <w:rsid w:val="00C66B54"/>
    <w:rsid w:val="00C67F5D"/>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3E3"/>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2E0"/>
    <w:rsid w:val="00CA3330"/>
    <w:rsid w:val="00CA3405"/>
    <w:rsid w:val="00CA35C6"/>
    <w:rsid w:val="00CA3A8E"/>
    <w:rsid w:val="00CA3F77"/>
    <w:rsid w:val="00CA43B5"/>
    <w:rsid w:val="00CA4DB3"/>
    <w:rsid w:val="00CA4F9A"/>
    <w:rsid w:val="00CA72CC"/>
    <w:rsid w:val="00CA7780"/>
    <w:rsid w:val="00CA7BFE"/>
    <w:rsid w:val="00CB024C"/>
    <w:rsid w:val="00CB07F4"/>
    <w:rsid w:val="00CB1D84"/>
    <w:rsid w:val="00CB1F58"/>
    <w:rsid w:val="00CB247E"/>
    <w:rsid w:val="00CB2FA0"/>
    <w:rsid w:val="00CB3545"/>
    <w:rsid w:val="00CB3769"/>
    <w:rsid w:val="00CB3D65"/>
    <w:rsid w:val="00CB3DA5"/>
    <w:rsid w:val="00CB4061"/>
    <w:rsid w:val="00CB5AEB"/>
    <w:rsid w:val="00CB5C3D"/>
    <w:rsid w:val="00CB5F3B"/>
    <w:rsid w:val="00CB6764"/>
    <w:rsid w:val="00CB6B99"/>
    <w:rsid w:val="00CB7A26"/>
    <w:rsid w:val="00CB7CB9"/>
    <w:rsid w:val="00CB7D57"/>
    <w:rsid w:val="00CC0C71"/>
    <w:rsid w:val="00CC1003"/>
    <w:rsid w:val="00CC11FA"/>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2815"/>
    <w:rsid w:val="00CF2E75"/>
    <w:rsid w:val="00CF46F8"/>
    <w:rsid w:val="00CF47D1"/>
    <w:rsid w:val="00CF4B6A"/>
    <w:rsid w:val="00CF725A"/>
    <w:rsid w:val="00CF750E"/>
    <w:rsid w:val="00CF780B"/>
    <w:rsid w:val="00CF7C05"/>
    <w:rsid w:val="00D00DCA"/>
    <w:rsid w:val="00D01872"/>
    <w:rsid w:val="00D01CFC"/>
    <w:rsid w:val="00D02E49"/>
    <w:rsid w:val="00D037F4"/>
    <w:rsid w:val="00D04812"/>
    <w:rsid w:val="00D04A94"/>
    <w:rsid w:val="00D04BA7"/>
    <w:rsid w:val="00D050F2"/>
    <w:rsid w:val="00D05294"/>
    <w:rsid w:val="00D06019"/>
    <w:rsid w:val="00D0638A"/>
    <w:rsid w:val="00D07877"/>
    <w:rsid w:val="00D117D0"/>
    <w:rsid w:val="00D1185B"/>
    <w:rsid w:val="00D11E1C"/>
    <w:rsid w:val="00D1244B"/>
    <w:rsid w:val="00D12B18"/>
    <w:rsid w:val="00D1427E"/>
    <w:rsid w:val="00D144B5"/>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1AF"/>
    <w:rsid w:val="00D223FC"/>
    <w:rsid w:val="00D22CB7"/>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4049"/>
    <w:rsid w:val="00D550F4"/>
    <w:rsid w:val="00D553D1"/>
    <w:rsid w:val="00D5547E"/>
    <w:rsid w:val="00D5634C"/>
    <w:rsid w:val="00D56D94"/>
    <w:rsid w:val="00D57024"/>
    <w:rsid w:val="00D60CFB"/>
    <w:rsid w:val="00D60DBF"/>
    <w:rsid w:val="00D61472"/>
    <w:rsid w:val="00D61999"/>
    <w:rsid w:val="00D6242A"/>
    <w:rsid w:val="00D62AF5"/>
    <w:rsid w:val="00D62C3D"/>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C47"/>
    <w:rsid w:val="00D816B3"/>
    <w:rsid w:val="00D8310F"/>
    <w:rsid w:val="00D833FB"/>
    <w:rsid w:val="00D83729"/>
    <w:rsid w:val="00D83892"/>
    <w:rsid w:val="00D838CE"/>
    <w:rsid w:val="00D83E7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6D59"/>
    <w:rsid w:val="00DB742A"/>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B09"/>
    <w:rsid w:val="00DE5E21"/>
    <w:rsid w:val="00DE61C1"/>
    <w:rsid w:val="00DE63E0"/>
    <w:rsid w:val="00DE6BD5"/>
    <w:rsid w:val="00DE7186"/>
    <w:rsid w:val="00DE7466"/>
    <w:rsid w:val="00DE77CC"/>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4B13"/>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6F9"/>
    <w:rsid w:val="00E15780"/>
    <w:rsid w:val="00E159ED"/>
    <w:rsid w:val="00E15CEB"/>
    <w:rsid w:val="00E1674F"/>
    <w:rsid w:val="00E16F80"/>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A43"/>
    <w:rsid w:val="00E32BA2"/>
    <w:rsid w:val="00E32ED1"/>
    <w:rsid w:val="00E3366E"/>
    <w:rsid w:val="00E3370C"/>
    <w:rsid w:val="00E33C4A"/>
    <w:rsid w:val="00E33C5C"/>
    <w:rsid w:val="00E33DD5"/>
    <w:rsid w:val="00E34521"/>
    <w:rsid w:val="00E34BFB"/>
    <w:rsid w:val="00E367D2"/>
    <w:rsid w:val="00E36929"/>
    <w:rsid w:val="00E37366"/>
    <w:rsid w:val="00E37398"/>
    <w:rsid w:val="00E37A4E"/>
    <w:rsid w:val="00E4013F"/>
    <w:rsid w:val="00E40239"/>
    <w:rsid w:val="00E40FF7"/>
    <w:rsid w:val="00E41B86"/>
    <w:rsid w:val="00E41BD3"/>
    <w:rsid w:val="00E42551"/>
    <w:rsid w:val="00E431F3"/>
    <w:rsid w:val="00E43881"/>
    <w:rsid w:val="00E43CE8"/>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5D59"/>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8EB"/>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9B3"/>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1C41"/>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916"/>
    <w:rsid w:val="00ED6E41"/>
    <w:rsid w:val="00ED7238"/>
    <w:rsid w:val="00ED788C"/>
    <w:rsid w:val="00EE000D"/>
    <w:rsid w:val="00EE0B97"/>
    <w:rsid w:val="00EE22C9"/>
    <w:rsid w:val="00EE35C9"/>
    <w:rsid w:val="00EE37C0"/>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1DB4"/>
    <w:rsid w:val="00EF2508"/>
    <w:rsid w:val="00EF4350"/>
    <w:rsid w:val="00EF5065"/>
    <w:rsid w:val="00EF5328"/>
    <w:rsid w:val="00EF5D55"/>
    <w:rsid w:val="00EF6B31"/>
    <w:rsid w:val="00EF7CEC"/>
    <w:rsid w:val="00EFA6CD"/>
    <w:rsid w:val="00F01371"/>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A6E"/>
    <w:rsid w:val="00F10DCF"/>
    <w:rsid w:val="00F11101"/>
    <w:rsid w:val="00F117E1"/>
    <w:rsid w:val="00F11983"/>
    <w:rsid w:val="00F123E6"/>
    <w:rsid w:val="00F136CF"/>
    <w:rsid w:val="00F1385F"/>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1DD3"/>
    <w:rsid w:val="00F4218D"/>
    <w:rsid w:val="00F422A4"/>
    <w:rsid w:val="00F427DA"/>
    <w:rsid w:val="00F42B4A"/>
    <w:rsid w:val="00F42F49"/>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55"/>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E"/>
    <w:rsid w:val="00F7505E"/>
    <w:rsid w:val="00F7533F"/>
    <w:rsid w:val="00F756D2"/>
    <w:rsid w:val="00F75855"/>
    <w:rsid w:val="00F758DF"/>
    <w:rsid w:val="00F75C9F"/>
    <w:rsid w:val="00F7606D"/>
    <w:rsid w:val="00F761DB"/>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1F6C"/>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3B6A"/>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92E"/>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0A5AC9"/>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33E61"/>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058A0"/>
    <w:rsid w:val="0531036D"/>
    <w:rsid w:val="0531FFF3"/>
    <w:rsid w:val="0533500B"/>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8E0CC8"/>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D7955"/>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92C0"/>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EFEE4A"/>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203E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09D0"/>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7F54C"/>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6D7ED"/>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C7680"/>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9F2442"/>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BFF1D"/>
    <w:rsid w:val="15FD9A6D"/>
    <w:rsid w:val="160105A9"/>
    <w:rsid w:val="160175A0"/>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33F8D"/>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8C7DC"/>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1F517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3D174"/>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6DF3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19D5"/>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4E3B"/>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48D07"/>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249E"/>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47CA1"/>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2D290"/>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CF5FA7"/>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E9FA6"/>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CC6CB"/>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00A6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111E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69B8C"/>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B6674"/>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0973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0515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AAB25"/>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07F97"/>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5F360"/>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7F244D"/>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AB4C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1FC9C"/>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D05E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0D5D2B"/>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CBC"/>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6B10"/>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D108C"/>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8DDFA4"/>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CFADC"/>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2135C"/>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5FD1B3"/>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BF64F"/>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A331F"/>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9E4EF"/>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560C0"/>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215C3"/>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267B"/>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C9033"/>
    <w:rsid w:val="4EDCD3AB"/>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B816E"/>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3BABC"/>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4281D"/>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AD3ED"/>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A6365"/>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0F9C3"/>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05874"/>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97700"/>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756B6"/>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793D"/>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284C"/>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8DC7C"/>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3140"/>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732B0"/>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BF8D3"/>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675A4"/>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3214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3CCF1"/>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B24B2"/>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1FD5F7"/>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37B88"/>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88A7A"/>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999D"/>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8D1C62"/>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6A35A"/>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9D52C6"/>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1103"/>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B5C24"/>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6E41"/>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3AB45BCA-13CB-4859-8291-3BCEEB66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9"/>
      </w:numPr>
    </w:pPr>
  </w:style>
  <w:style w:type="paragraph" w:customStyle="1" w:styleId="Bulletpoints">
    <w:name w:val="Bullet points"/>
    <w:basedOn w:val="Normal"/>
    <w:link w:val="BulletpointsChar"/>
    <w:qFormat/>
    <w:rsid w:val="00C400E1"/>
    <w:pPr>
      <w:numPr>
        <w:numId w:val="7"/>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10"/>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72/Printed%20minutes%20Tuesday%2002-Dec-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2.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3.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2501</Words>
  <Characters>14259</Characters>
  <Application>Microsoft Office Word</Application>
  <DocSecurity>0</DocSecurity>
  <Lines>118</Lines>
  <Paragraphs>33</Paragraphs>
  <ScaleCrop>false</ScaleCrop>
  <Company>Oxford City Council</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KHAN Uswah</cp:lastModifiedBy>
  <cp:revision>2</cp:revision>
  <cp:lastPrinted>2015-07-06T04:50:00Z</cp:lastPrinted>
  <dcterms:created xsi:type="dcterms:W3CDTF">2025-12-10T09:17:00Z</dcterms:created>
  <dcterms:modified xsi:type="dcterms:W3CDTF">2025-12-10T09:17:00Z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